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无锡市滨湖区太湖街道锡铁巷社区工作站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锡铁巷家园48-16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-两年零三个月租赁使用权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拍由优先承租权人竞得。顺序不同的优先承租权人以相同价格出价的，竞拍财产由顺序在先的优先承租权人竞得。顺序相同的优先承租权人以相同价格出价的，竞拍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成交的，本招租标的物竞得者（以下称成交方）冻结的保证金将自动转为部分成交款，由京东结算给产权方。竞拍结束后未能竞得者的保证金以及竞拍未成交的（即流拍的）竞拍人的保证金在竞拍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成交方须在成交之时起5个工作日内，通过线下支付拍卖余款，由成交方结算给产权方。成交方在交齐所有成交款后5个工作日内（凭付款凭证及相关身份材料、委托手续等原件）到产权方办理交接手续并正式签订《房屋租赁合同》，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七、竞拍成交后，成交方以任何理由违约的，缴纳的保证金不予退还，本公司将依法对招租标的物再行招租，违约后重新招租的，原成交方不得参加竞拍。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2023年8月31日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5E621C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2023-09-04T01:44:54Z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07D561585A9B4A5191F0DE97D0C11C1A_13</vt:lpwstr>
  </property>
</Properties>
</file>