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湖街道锡铁巷社区工作站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无锡经济开发区太湖街道锡铁巷家园48-11-两年零四个月租赁使用权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拍由优先承租权人竞得。顺序不同的优先承租权人以相同价格出价的，竞拍财产由顺序在先的优先承租权人竞得。顺序相同的优先承租权人以相同价格出价的，竞拍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成交的，本招租标的物竞得者（以下称成交方）冻结的保证金将自动转为部分成交款，由京东结算给产权方。竞拍结束后未能竞得者的保证金以及竞拍未成交的（即流拍的）竞拍人的保证金在竞拍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成交方须在成交之时起5个工作日内，通过线下支付拍卖余款，由成交方结算给产权方。成交方在交齐所有成交款后5个工作日内（凭付款凭证及相关身份材料、委托手续等原件）到产权方办理交接手续并正式签订《房屋租赁合同》，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七、竞拍成交后，成交方以任何理由违约的，缴纳的保证金不予退还，本公司将依法对招租标的物再行招租，违约后重新招租的，原成交方不得参加竞拍。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九、资产竞拍过程中出现下列情形的，产权方可以要求转让方做出资产竞拍活动中止和终结的决定，并有权中止或者终结资产租赁使用权的行为：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9853BF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2023-09-04T01:42:30Z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E25A629F4F4A4E55AAFD1FB41398D5BA_13</vt:lpwstr>
  </property>
</Properties>
</file>