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b/>
          <w:color w:val="auto"/>
          <w:spacing w:val="-4"/>
          <w:sz w:val="36"/>
          <w:szCs w:val="36"/>
          <w:highlight w:val="none"/>
        </w:rPr>
      </w:pPr>
      <w:r>
        <w:rPr>
          <w:rFonts w:hint="eastAsia" w:ascii="方正小标宋简体" w:eastAsia="方正小标宋简体"/>
          <w:b/>
          <w:color w:val="auto"/>
          <w:spacing w:val="-4"/>
          <w:sz w:val="36"/>
          <w:szCs w:val="36"/>
          <w:highlight w:val="none"/>
        </w:rPr>
        <w:t>租赁合同</w:t>
      </w:r>
    </w:p>
    <w:p>
      <w:pPr>
        <w:ind w:firstLine="624"/>
        <w:rPr>
          <w:rFonts w:ascii="仿宋_GB2312"/>
          <w:color w:val="auto"/>
          <w:spacing w:val="-4"/>
          <w:sz w:val="28"/>
          <w:szCs w:val="28"/>
          <w:highlight w:val="none"/>
        </w:rPr>
      </w:pPr>
    </w:p>
    <w:p>
      <w:pPr>
        <w:ind w:firstLine="624"/>
        <w:rPr>
          <w:rFonts w:ascii="仿宋_GB2312"/>
          <w:color w:val="auto"/>
          <w:spacing w:val="-4"/>
          <w:sz w:val="28"/>
          <w:szCs w:val="28"/>
          <w:highlight w:val="none"/>
        </w:rPr>
      </w:pPr>
      <w:r>
        <w:rPr>
          <w:rFonts w:hint="eastAsia" w:ascii="仿宋_GB2312"/>
          <w:color w:val="auto"/>
          <w:spacing w:val="-4"/>
          <w:sz w:val="28"/>
          <w:szCs w:val="28"/>
          <w:highlight w:val="none"/>
        </w:rPr>
        <w:t xml:space="preserve">                                   合同编号：</w:t>
      </w:r>
      <w:r>
        <w:rPr>
          <w:rFonts w:ascii="宋体" w:hAnsi="宋体"/>
          <w:color w:val="auto"/>
          <w:spacing w:val="-5"/>
          <w:sz w:val="28"/>
          <w:szCs w:val="28"/>
          <w:highlight w:val="none"/>
          <w:u w:val="single"/>
        </w:rPr>
        <w:t>${num}</w:t>
      </w:r>
    </w:p>
    <w:p>
      <w:pPr>
        <w:ind w:firstLine="624"/>
        <w:rPr>
          <w:rFonts w:ascii="仿宋_GB2312"/>
          <w:color w:val="auto"/>
          <w:spacing w:val="-4"/>
          <w:sz w:val="28"/>
          <w:szCs w:val="28"/>
          <w:highlight w:val="none"/>
        </w:rPr>
      </w:pPr>
      <w:r>
        <w:rPr>
          <w:rFonts w:hint="eastAsia" w:ascii="仿宋_GB2312"/>
          <w:color w:val="auto"/>
          <w:spacing w:val="-4"/>
          <w:sz w:val="28"/>
          <w:szCs w:val="28"/>
          <w:highlight w:val="none"/>
        </w:rPr>
        <w:t>出租方（甲方）：</w:t>
      </w:r>
      <w:r>
        <w:rPr>
          <w:rFonts w:hint="eastAsia" w:ascii="宋体" w:hAnsi="宋体" w:cs="宋体"/>
          <w:color w:val="auto"/>
          <w:spacing w:val="-4"/>
          <w:sz w:val="28"/>
          <w:szCs w:val="28"/>
          <w:highlight w:val="none"/>
          <w:u w:val="single"/>
        </w:rPr>
        <w:t>${partyA}</w:t>
      </w:r>
    </w:p>
    <w:p>
      <w:pPr>
        <w:ind w:firstLine="624"/>
        <w:rPr>
          <w:rFonts w:ascii="仿宋_GB2312"/>
          <w:color w:val="auto"/>
          <w:spacing w:val="-4"/>
          <w:sz w:val="28"/>
          <w:szCs w:val="28"/>
          <w:highlight w:val="none"/>
        </w:rPr>
      </w:pPr>
      <w:r>
        <w:rPr>
          <w:rFonts w:hint="eastAsia" w:ascii="仿宋_GB2312"/>
          <w:color w:val="auto"/>
          <w:spacing w:val="-4"/>
          <w:sz w:val="28"/>
          <w:szCs w:val="28"/>
          <w:highlight w:val="none"/>
        </w:rPr>
        <w:t>承租方（乙方）：</w:t>
      </w:r>
      <w:r>
        <w:rPr>
          <w:rFonts w:hint="eastAsia" w:ascii="宋体" w:hAnsi="宋体"/>
          <w:color w:val="auto"/>
          <w:spacing w:val="-5"/>
          <w:sz w:val="28"/>
          <w:szCs w:val="28"/>
          <w:highlight w:val="none"/>
          <w:u w:val="single"/>
        </w:rPr>
        <w:t>${partyB}</w:t>
      </w:r>
    </w:p>
    <w:p>
      <w:pPr>
        <w:ind w:firstLine="624"/>
        <w:rPr>
          <w:rFonts w:ascii="仿宋_GB2312"/>
          <w:color w:val="auto"/>
          <w:spacing w:val="-4"/>
          <w:sz w:val="28"/>
          <w:szCs w:val="28"/>
          <w:highlight w:val="none"/>
        </w:rPr>
      </w:pPr>
      <w:r>
        <w:rPr>
          <w:rFonts w:hint="eastAsia" w:ascii="仿宋_GB2312"/>
          <w:color w:val="auto"/>
          <w:spacing w:val="-4"/>
          <w:sz w:val="28"/>
          <w:szCs w:val="28"/>
          <w:highlight w:val="none"/>
        </w:rPr>
        <w:t>不动产权证号：</w:t>
      </w:r>
      <w:r>
        <w:rPr>
          <w:rFonts w:hint="eastAsia" w:ascii="宋体" w:hAnsi="宋体"/>
          <w:color w:val="auto"/>
          <w:spacing w:val="-5"/>
          <w:sz w:val="28"/>
          <w:szCs w:val="28"/>
          <w:highlight w:val="none"/>
          <w:u w:val="single"/>
        </w:rPr>
        <w:t>${ccieNum}</w:t>
      </w:r>
    </w:p>
    <w:p>
      <w:pPr>
        <w:ind w:firstLine="624"/>
        <w:rPr>
          <w:rFonts w:ascii="仿宋_GB2312"/>
          <w:color w:val="auto"/>
          <w:spacing w:val="-4"/>
          <w:sz w:val="28"/>
          <w:szCs w:val="28"/>
          <w:highlight w:val="none"/>
        </w:rPr>
      </w:pPr>
      <w:r>
        <w:rPr>
          <w:rFonts w:hint="eastAsia" w:ascii="仿宋_GB2312"/>
          <w:color w:val="auto"/>
          <w:spacing w:val="-4"/>
          <w:sz w:val="28"/>
          <w:szCs w:val="28"/>
          <w:highlight w:val="none"/>
        </w:rPr>
        <w:t>（或房屋权证号：               土地使用权证号：）</w:t>
      </w:r>
    </w:p>
    <w:p>
      <w:pPr>
        <w:ind w:firstLine="624"/>
        <w:rPr>
          <w:rFonts w:ascii="仿宋_GB2312"/>
          <w:color w:val="auto"/>
          <w:spacing w:val="-4"/>
          <w:sz w:val="28"/>
          <w:szCs w:val="28"/>
          <w:highlight w:val="none"/>
        </w:rPr>
      </w:pP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甲方通过公开征集承租方，并确定乙方为承租方，双方就下列租赁事项达成一致意见，签订本合同。</w:t>
      </w:r>
    </w:p>
    <w:p>
      <w:pPr>
        <w:ind w:firstLine="623"/>
        <w:rPr>
          <w:rFonts w:ascii="仿宋_GB2312"/>
          <w:color w:val="auto"/>
          <w:spacing w:val="-5"/>
          <w:sz w:val="28"/>
          <w:szCs w:val="28"/>
          <w:highlight w:val="none"/>
        </w:rPr>
      </w:pPr>
      <w:r>
        <w:rPr>
          <w:rFonts w:hint="eastAsia" w:ascii="仿宋_GB2312"/>
          <w:b/>
          <w:color w:val="auto"/>
          <w:spacing w:val="-5"/>
          <w:sz w:val="28"/>
          <w:szCs w:val="28"/>
          <w:highlight w:val="none"/>
        </w:rPr>
        <w:t>第一条</w:t>
      </w:r>
      <w:r>
        <w:rPr>
          <w:rFonts w:hint="eastAsia" w:ascii="仿宋_GB2312"/>
          <w:color w:val="auto"/>
          <w:spacing w:val="-5"/>
          <w:sz w:val="28"/>
          <w:szCs w:val="28"/>
          <w:highlight w:val="none"/>
        </w:rPr>
        <w:t xml:space="preserve">  房屋的具体情况如下：总建筑面积</w:t>
      </w:r>
      <w:r>
        <w:rPr>
          <w:rFonts w:hint="eastAsia" w:ascii="仿宋_GB2312"/>
          <w:color w:val="auto"/>
          <w:spacing w:val="-5"/>
          <w:sz w:val="28"/>
          <w:szCs w:val="28"/>
          <w:highlight w:val="none"/>
          <w:u w:val="single"/>
        </w:rPr>
        <w:t>${buildArea}</w:t>
      </w:r>
      <w:r>
        <w:rPr>
          <w:rFonts w:hint="eastAsia" w:ascii="仿宋_GB2312"/>
          <w:color w:val="auto"/>
          <w:spacing w:val="-5"/>
          <w:sz w:val="28"/>
          <w:szCs w:val="28"/>
          <w:highlight w:val="none"/>
        </w:rPr>
        <w:t>平方米</w:t>
      </w:r>
    </w:p>
    <w:tbl>
      <w:tblPr>
        <w:tblStyle w:val="6"/>
        <w:tblW w:w="8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00"/>
        <w:gridCol w:w="1260"/>
        <w:gridCol w:w="900"/>
        <w:gridCol w:w="900"/>
        <w:gridCol w:w="156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Align w:val="center"/>
          </w:tcPr>
          <w:p>
            <w:pPr>
              <w:spacing w:line="520" w:lineRule="exact"/>
              <w:jc w:val="center"/>
              <w:rPr>
                <w:rFonts w:ascii="仿宋_GB2312"/>
                <w:color w:val="auto"/>
                <w:spacing w:val="-5"/>
                <w:sz w:val="28"/>
                <w:szCs w:val="28"/>
                <w:highlight w:val="none"/>
              </w:rPr>
            </w:pPr>
            <w:r>
              <w:rPr>
                <w:rFonts w:hint="eastAsia" w:ascii="仿宋_GB2312"/>
                <w:color w:val="auto"/>
                <w:spacing w:val="-5"/>
                <w:sz w:val="28"/>
                <w:szCs w:val="28"/>
                <w:highlight w:val="none"/>
              </w:rPr>
              <w:t>房屋座落</w:t>
            </w:r>
          </w:p>
        </w:tc>
        <w:tc>
          <w:tcPr>
            <w:tcW w:w="900" w:type="dxa"/>
            <w:vAlign w:val="center"/>
          </w:tcPr>
          <w:p>
            <w:pPr>
              <w:spacing w:line="520" w:lineRule="exact"/>
              <w:jc w:val="center"/>
              <w:rPr>
                <w:rFonts w:ascii="仿宋_GB2312"/>
                <w:color w:val="auto"/>
                <w:spacing w:val="-5"/>
                <w:sz w:val="28"/>
                <w:szCs w:val="28"/>
                <w:highlight w:val="none"/>
              </w:rPr>
            </w:pPr>
            <w:r>
              <w:rPr>
                <w:rFonts w:hint="eastAsia" w:ascii="仿宋_GB2312"/>
                <w:color w:val="auto"/>
                <w:spacing w:val="-5"/>
                <w:sz w:val="28"/>
                <w:szCs w:val="28"/>
                <w:highlight w:val="none"/>
              </w:rPr>
              <w:t>用途</w:t>
            </w:r>
          </w:p>
        </w:tc>
        <w:tc>
          <w:tcPr>
            <w:tcW w:w="1260" w:type="dxa"/>
            <w:vAlign w:val="center"/>
          </w:tcPr>
          <w:p>
            <w:pPr>
              <w:spacing w:line="520" w:lineRule="exact"/>
              <w:jc w:val="center"/>
              <w:rPr>
                <w:rFonts w:ascii="仿宋_GB2312"/>
                <w:color w:val="auto"/>
                <w:spacing w:val="-5"/>
                <w:sz w:val="28"/>
                <w:szCs w:val="28"/>
                <w:highlight w:val="none"/>
              </w:rPr>
            </w:pPr>
            <w:r>
              <w:rPr>
                <w:rFonts w:hint="eastAsia" w:ascii="仿宋_GB2312"/>
                <w:color w:val="auto"/>
                <w:spacing w:val="-5"/>
                <w:sz w:val="28"/>
                <w:szCs w:val="28"/>
                <w:highlight w:val="none"/>
              </w:rPr>
              <w:t>房屋</w:t>
            </w:r>
          </w:p>
          <w:p>
            <w:pPr>
              <w:spacing w:line="520" w:lineRule="exact"/>
              <w:jc w:val="center"/>
              <w:rPr>
                <w:rFonts w:ascii="仿宋_GB2312"/>
                <w:color w:val="auto"/>
                <w:spacing w:val="-5"/>
                <w:sz w:val="28"/>
                <w:szCs w:val="28"/>
                <w:highlight w:val="none"/>
              </w:rPr>
            </w:pPr>
            <w:r>
              <w:rPr>
                <w:rFonts w:hint="eastAsia" w:ascii="仿宋_GB2312"/>
                <w:color w:val="auto"/>
                <w:spacing w:val="-5"/>
                <w:sz w:val="28"/>
                <w:szCs w:val="28"/>
                <w:highlight w:val="none"/>
              </w:rPr>
              <w:t>总层数</w:t>
            </w:r>
          </w:p>
        </w:tc>
        <w:tc>
          <w:tcPr>
            <w:tcW w:w="900" w:type="dxa"/>
            <w:vAlign w:val="center"/>
          </w:tcPr>
          <w:p>
            <w:pPr>
              <w:spacing w:line="520" w:lineRule="exact"/>
              <w:jc w:val="center"/>
              <w:rPr>
                <w:rFonts w:ascii="仿宋_GB2312"/>
                <w:color w:val="auto"/>
                <w:spacing w:val="-5"/>
                <w:sz w:val="28"/>
                <w:szCs w:val="28"/>
                <w:highlight w:val="none"/>
              </w:rPr>
            </w:pPr>
            <w:r>
              <w:rPr>
                <w:rFonts w:hint="eastAsia" w:ascii="仿宋_GB2312"/>
                <w:color w:val="auto"/>
                <w:spacing w:val="-5"/>
                <w:sz w:val="28"/>
                <w:szCs w:val="28"/>
                <w:highlight w:val="none"/>
              </w:rPr>
              <w:t>所在</w:t>
            </w:r>
          </w:p>
          <w:p>
            <w:pPr>
              <w:spacing w:line="520" w:lineRule="exact"/>
              <w:jc w:val="center"/>
              <w:rPr>
                <w:rFonts w:ascii="仿宋_GB2312"/>
                <w:color w:val="auto"/>
                <w:spacing w:val="-5"/>
                <w:sz w:val="28"/>
                <w:szCs w:val="28"/>
                <w:highlight w:val="none"/>
              </w:rPr>
            </w:pPr>
            <w:r>
              <w:rPr>
                <w:rFonts w:hint="eastAsia" w:ascii="仿宋_GB2312"/>
                <w:color w:val="auto"/>
                <w:spacing w:val="-5"/>
                <w:sz w:val="28"/>
                <w:szCs w:val="28"/>
                <w:highlight w:val="none"/>
              </w:rPr>
              <w:t>层数</w:t>
            </w:r>
          </w:p>
        </w:tc>
        <w:tc>
          <w:tcPr>
            <w:tcW w:w="900" w:type="dxa"/>
            <w:vAlign w:val="center"/>
          </w:tcPr>
          <w:p>
            <w:pPr>
              <w:spacing w:line="520" w:lineRule="exact"/>
              <w:jc w:val="center"/>
              <w:rPr>
                <w:rFonts w:ascii="仿宋_GB2312"/>
                <w:color w:val="auto"/>
                <w:spacing w:val="-5"/>
                <w:sz w:val="28"/>
                <w:szCs w:val="28"/>
                <w:highlight w:val="none"/>
              </w:rPr>
            </w:pPr>
            <w:r>
              <w:rPr>
                <w:rFonts w:hint="eastAsia" w:ascii="仿宋_GB2312"/>
                <w:color w:val="auto"/>
                <w:spacing w:val="-5"/>
                <w:sz w:val="28"/>
                <w:szCs w:val="28"/>
                <w:highlight w:val="none"/>
              </w:rPr>
              <w:t>结构</w:t>
            </w:r>
          </w:p>
        </w:tc>
        <w:tc>
          <w:tcPr>
            <w:tcW w:w="1563" w:type="dxa"/>
            <w:vAlign w:val="center"/>
          </w:tcPr>
          <w:p>
            <w:pPr>
              <w:spacing w:line="520" w:lineRule="exact"/>
              <w:jc w:val="center"/>
              <w:rPr>
                <w:rFonts w:ascii="仿宋_GB2312"/>
                <w:color w:val="auto"/>
                <w:spacing w:val="-5"/>
                <w:sz w:val="28"/>
                <w:szCs w:val="28"/>
                <w:highlight w:val="none"/>
              </w:rPr>
            </w:pPr>
            <w:r>
              <w:rPr>
                <w:rFonts w:hint="eastAsia" w:ascii="仿宋_GB2312"/>
                <w:color w:val="auto"/>
                <w:spacing w:val="-5"/>
                <w:sz w:val="28"/>
                <w:szCs w:val="28"/>
                <w:highlight w:val="none"/>
              </w:rPr>
              <w:t>建筑面积（平方米）</w:t>
            </w:r>
          </w:p>
        </w:tc>
        <w:tc>
          <w:tcPr>
            <w:tcW w:w="900" w:type="dxa"/>
            <w:vAlign w:val="center"/>
          </w:tcPr>
          <w:p>
            <w:pPr>
              <w:spacing w:line="520" w:lineRule="exact"/>
              <w:jc w:val="center"/>
              <w:rPr>
                <w:rFonts w:ascii="仿宋_GB2312"/>
                <w:color w:val="auto"/>
                <w:spacing w:val="-5"/>
                <w:sz w:val="28"/>
                <w:szCs w:val="28"/>
                <w:highlight w:val="none"/>
              </w:rPr>
            </w:pPr>
            <w:r>
              <w:rPr>
                <w:rFonts w:hint="eastAsia" w:ascii="仿宋_GB2312"/>
                <w:color w:val="auto"/>
                <w:spacing w:val="-5"/>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tcPr>
          <w:p>
            <w:pPr>
              <w:spacing w:line="500" w:lineRule="exact"/>
              <w:rPr>
                <w:rFonts w:ascii="仿宋_GB2312"/>
                <w:color w:val="auto"/>
                <w:spacing w:val="-5"/>
                <w:sz w:val="28"/>
                <w:szCs w:val="28"/>
                <w:highlight w:val="none"/>
              </w:rPr>
            </w:pPr>
          </w:p>
        </w:tc>
        <w:tc>
          <w:tcPr>
            <w:tcW w:w="900" w:type="dxa"/>
          </w:tcPr>
          <w:p>
            <w:pPr>
              <w:spacing w:line="500" w:lineRule="exact"/>
              <w:rPr>
                <w:rFonts w:ascii="仿宋_GB2312"/>
                <w:color w:val="auto"/>
                <w:spacing w:val="-5"/>
                <w:sz w:val="28"/>
                <w:szCs w:val="28"/>
                <w:highlight w:val="none"/>
              </w:rPr>
            </w:pPr>
          </w:p>
        </w:tc>
        <w:tc>
          <w:tcPr>
            <w:tcW w:w="1260" w:type="dxa"/>
          </w:tcPr>
          <w:p>
            <w:pPr>
              <w:spacing w:line="500" w:lineRule="exact"/>
              <w:rPr>
                <w:rFonts w:ascii="仿宋_GB2312"/>
                <w:color w:val="auto"/>
                <w:spacing w:val="-5"/>
                <w:sz w:val="28"/>
                <w:szCs w:val="28"/>
                <w:highlight w:val="none"/>
              </w:rPr>
            </w:pPr>
          </w:p>
        </w:tc>
        <w:tc>
          <w:tcPr>
            <w:tcW w:w="900" w:type="dxa"/>
          </w:tcPr>
          <w:p>
            <w:pPr>
              <w:spacing w:line="500" w:lineRule="exact"/>
              <w:rPr>
                <w:rFonts w:ascii="仿宋_GB2312"/>
                <w:color w:val="auto"/>
                <w:spacing w:val="-5"/>
                <w:sz w:val="28"/>
                <w:szCs w:val="28"/>
                <w:highlight w:val="none"/>
              </w:rPr>
            </w:pPr>
          </w:p>
        </w:tc>
        <w:tc>
          <w:tcPr>
            <w:tcW w:w="900" w:type="dxa"/>
          </w:tcPr>
          <w:p>
            <w:pPr>
              <w:spacing w:line="500" w:lineRule="exact"/>
              <w:rPr>
                <w:rFonts w:ascii="仿宋_GB2312"/>
                <w:color w:val="auto"/>
                <w:spacing w:val="-5"/>
                <w:sz w:val="28"/>
                <w:szCs w:val="28"/>
                <w:highlight w:val="none"/>
              </w:rPr>
            </w:pPr>
          </w:p>
        </w:tc>
        <w:tc>
          <w:tcPr>
            <w:tcW w:w="1563" w:type="dxa"/>
          </w:tcPr>
          <w:p>
            <w:pPr>
              <w:spacing w:line="500" w:lineRule="exact"/>
              <w:rPr>
                <w:rFonts w:ascii="仿宋_GB2312"/>
                <w:color w:val="auto"/>
                <w:spacing w:val="-5"/>
                <w:sz w:val="28"/>
                <w:szCs w:val="28"/>
                <w:highlight w:val="none"/>
              </w:rPr>
            </w:pPr>
          </w:p>
        </w:tc>
        <w:tc>
          <w:tcPr>
            <w:tcW w:w="900" w:type="dxa"/>
          </w:tcPr>
          <w:p>
            <w:pPr>
              <w:spacing w:line="500" w:lineRule="exact"/>
              <w:rPr>
                <w:rFonts w:ascii="仿宋_GB2312"/>
                <w:color w:val="auto"/>
                <w:spacing w:val="-5"/>
                <w:sz w:val="28"/>
                <w:szCs w:val="28"/>
                <w:highlight w:val="none"/>
              </w:rPr>
            </w:pPr>
          </w:p>
        </w:tc>
      </w:tr>
    </w:tbl>
    <w:p>
      <w:pPr>
        <w:ind w:firstLine="623"/>
        <w:rPr>
          <w:rFonts w:ascii="仿宋_GB2312"/>
          <w:color w:val="auto"/>
          <w:spacing w:val="-5"/>
          <w:sz w:val="28"/>
          <w:szCs w:val="28"/>
          <w:highlight w:val="none"/>
        </w:rPr>
      </w:pPr>
    </w:p>
    <w:p>
      <w:pPr>
        <w:ind w:firstLine="623"/>
        <w:rPr>
          <w:rFonts w:ascii="仿宋_GB2312"/>
          <w:color w:val="auto"/>
          <w:spacing w:val="-5"/>
          <w:sz w:val="28"/>
          <w:szCs w:val="28"/>
          <w:highlight w:val="none"/>
        </w:rPr>
      </w:pPr>
      <w:r>
        <w:rPr>
          <w:rFonts w:hint="eastAsia" w:ascii="仿宋_GB2312"/>
          <w:b/>
          <w:color w:val="auto"/>
          <w:spacing w:val="-5"/>
          <w:sz w:val="28"/>
          <w:szCs w:val="28"/>
          <w:highlight w:val="none"/>
        </w:rPr>
        <w:t>第二条</w:t>
      </w:r>
      <w:r>
        <w:rPr>
          <w:rFonts w:hint="eastAsia" w:ascii="仿宋_GB2312"/>
          <w:b/>
          <w:color w:val="auto"/>
          <w:spacing w:val="-5"/>
          <w:sz w:val="28"/>
          <w:szCs w:val="28"/>
          <w:highlight w:val="none"/>
          <w:lang w:val="en-US" w:eastAsia="zh-CN"/>
        </w:rPr>
        <w:t xml:space="preserve">  </w:t>
      </w:r>
      <w:r>
        <w:rPr>
          <w:rFonts w:hint="eastAsia" w:ascii="仿宋_GB2312"/>
          <w:color w:val="auto"/>
          <w:spacing w:val="-5"/>
          <w:sz w:val="28"/>
          <w:szCs w:val="28"/>
          <w:highlight w:val="none"/>
          <w:lang w:val="en-US" w:eastAsia="zh-CN"/>
        </w:rPr>
        <w:t>合同</w:t>
      </w:r>
      <w:r>
        <w:rPr>
          <w:rFonts w:hint="eastAsia" w:ascii="仿宋_GB2312"/>
          <w:color w:val="auto"/>
          <w:spacing w:val="-5"/>
          <w:sz w:val="28"/>
          <w:szCs w:val="28"/>
          <w:highlight w:val="none"/>
        </w:rPr>
        <w:t>租金</w:t>
      </w:r>
      <w:r>
        <w:rPr>
          <w:rFonts w:hint="eastAsia" w:ascii="仿宋_GB2312"/>
          <w:color w:val="auto"/>
          <w:spacing w:val="-5"/>
          <w:sz w:val="28"/>
          <w:szCs w:val="28"/>
          <w:highlight w:val="none"/>
          <w:u w:val="single"/>
        </w:rPr>
        <w:t>${yearRent}</w:t>
      </w:r>
      <w:r>
        <w:rPr>
          <w:rFonts w:hint="eastAsia" w:ascii="仿宋_GB2312"/>
          <w:color w:val="auto"/>
          <w:spacing w:val="-5"/>
          <w:sz w:val="28"/>
          <w:szCs w:val="28"/>
          <w:highlight w:val="none"/>
        </w:rPr>
        <w:t>，</w:t>
      </w:r>
      <w:r>
        <w:rPr>
          <w:rFonts w:hint="eastAsia" w:ascii="仿宋_GB2312"/>
          <w:color w:val="auto"/>
          <w:spacing w:val="-5"/>
          <w:sz w:val="28"/>
          <w:szCs w:val="28"/>
          <w:highlight w:val="none"/>
        </w:rPr>
        <w:t>租金总额（大写）</w:t>
      </w:r>
      <w:r>
        <w:rPr>
          <w:rFonts w:hint="eastAsia" w:ascii="仿宋_GB2312"/>
          <w:color w:val="auto"/>
          <w:spacing w:val="-5"/>
          <w:sz w:val="28"/>
          <w:szCs w:val="28"/>
          <w:highlight w:val="none"/>
          <w:u w:val="single"/>
        </w:rPr>
        <w:t>${totalCap}</w:t>
      </w:r>
      <w:r>
        <w:rPr>
          <w:rFonts w:hint="eastAsia" w:ascii="仿宋_GB2312"/>
          <w:color w:val="auto"/>
          <w:spacing w:val="-5"/>
          <w:sz w:val="28"/>
          <w:szCs w:val="28"/>
          <w:highlight w:val="none"/>
        </w:rPr>
        <w:t>。上述租金包括开具发票税费。</w:t>
      </w:r>
    </w:p>
    <w:p>
      <w:pPr>
        <w:widowControl/>
        <w:ind w:firstLine="542" w:firstLineChars="200"/>
        <w:rPr>
          <w:rFonts w:ascii="仿宋_GB2312"/>
          <w:color w:val="auto"/>
          <w:spacing w:val="-5"/>
          <w:sz w:val="28"/>
          <w:szCs w:val="28"/>
          <w:highlight w:val="none"/>
        </w:rPr>
      </w:pPr>
      <w:r>
        <w:rPr>
          <w:rFonts w:hint="eastAsia" w:ascii="仿宋_GB2312"/>
          <w:b/>
          <w:color w:val="auto"/>
          <w:spacing w:val="-5"/>
          <w:sz w:val="28"/>
          <w:szCs w:val="28"/>
          <w:highlight w:val="none"/>
        </w:rPr>
        <w:t>第三条</w:t>
      </w:r>
      <w:r>
        <w:rPr>
          <w:rFonts w:hint="eastAsia" w:ascii="仿宋_GB2312"/>
          <w:color w:val="auto"/>
          <w:spacing w:val="-5"/>
          <w:sz w:val="28"/>
          <w:szCs w:val="28"/>
          <w:highlight w:val="none"/>
        </w:rPr>
        <w:t xml:space="preserve">  租赁期限从</w:t>
      </w:r>
      <w:r>
        <w:rPr>
          <w:rFonts w:hint="eastAsia" w:ascii="宋体" w:hAnsi="宋体"/>
          <w:color w:val="auto"/>
          <w:spacing w:val="-5"/>
          <w:sz w:val="28"/>
          <w:szCs w:val="28"/>
          <w:highlight w:val="none"/>
          <w:u w:val="single"/>
        </w:rPr>
        <w:t>${startDate}</w:t>
      </w:r>
      <w:r>
        <w:rPr>
          <w:rFonts w:hint="eastAsia" w:ascii="仿宋_GB2312"/>
          <w:color w:val="auto"/>
          <w:spacing w:val="-5"/>
          <w:sz w:val="28"/>
          <w:szCs w:val="28"/>
          <w:highlight w:val="none"/>
        </w:rPr>
        <w:t>起至</w:t>
      </w:r>
      <w:r>
        <w:rPr>
          <w:rFonts w:hint="eastAsia" w:ascii="宋体" w:hAnsi="宋体"/>
          <w:color w:val="auto"/>
          <w:spacing w:val="-5"/>
          <w:sz w:val="28"/>
          <w:szCs w:val="28"/>
          <w:highlight w:val="none"/>
          <w:u w:val="single"/>
        </w:rPr>
        <w:t>${endDate}</w:t>
      </w:r>
      <w:r>
        <w:rPr>
          <w:rFonts w:hint="eastAsia" w:ascii="仿宋_GB2312"/>
          <w:color w:val="auto"/>
          <w:spacing w:val="-5"/>
          <w:sz w:val="28"/>
          <w:szCs w:val="28"/>
          <w:highlight w:val="none"/>
        </w:rPr>
        <w:t>止。租金按</w:t>
      </w:r>
      <w:r>
        <w:rPr>
          <w:rFonts w:hint="eastAsia" w:ascii="仿宋_GB2312"/>
          <w:color w:val="auto"/>
          <w:spacing w:val="-5"/>
          <w:sz w:val="28"/>
          <w:szCs w:val="28"/>
          <w:highlight w:val="none"/>
          <w:u w:val="single"/>
        </w:rPr>
        <w:t>${payType}</w:t>
      </w:r>
      <w:r>
        <w:rPr>
          <w:rFonts w:hint="eastAsia" w:ascii="仿宋_GB2312"/>
          <w:color w:val="auto"/>
          <w:spacing w:val="-5"/>
          <w:sz w:val="28"/>
          <w:szCs w:val="28"/>
          <w:highlight w:val="none"/>
        </w:rPr>
        <w:t>结算，由乙方在对应结算期间起算日的前</w:t>
      </w:r>
      <w:r>
        <w:rPr>
          <w:rFonts w:hint="eastAsia" w:ascii="宋体" w:hAnsi="宋体"/>
          <w:color w:val="auto"/>
          <w:spacing w:val="-5"/>
          <w:sz w:val="28"/>
          <w:szCs w:val="28"/>
          <w:highlight w:val="none"/>
          <w:u w:val="single"/>
        </w:rPr>
        <w:t>${settlementDate}</w:t>
      </w:r>
      <w:r>
        <w:rPr>
          <w:rFonts w:hint="eastAsia" w:ascii="仿宋_GB2312"/>
          <w:color w:val="auto"/>
          <w:spacing w:val="-5"/>
          <w:sz w:val="28"/>
          <w:szCs w:val="28"/>
          <w:highlight w:val="none"/>
        </w:rPr>
        <w:t>日内交付给甲方。租赁房屋用途仅限于</w:t>
      </w:r>
      <w:r>
        <w:rPr>
          <w:rFonts w:hint="eastAsia" w:ascii="宋体" w:hAnsi="宋体"/>
          <w:color w:val="auto"/>
          <w:spacing w:val="-5"/>
          <w:sz w:val="28"/>
          <w:szCs w:val="28"/>
          <w:highlight w:val="none"/>
          <w:u w:val="single"/>
        </w:rPr>
        <w:t>${leasePurpose}</w:t>
      </w:r>
      <w:r>
        <w:rPr>
          <w:rFonts w:hint="eastAsia" w:ascii="仿宋_GB2312"/>
          <w:color w:val="auto"/>
          <w:spacing w:val="-5"/>
          <w:sz w:val="28"/>
          <w:szCs w:val="28"/>
          <w:highlight w:val="none"/>
        </w:rPr>
        <w:t>用途，</w:t>
      </w:r>
      <w:r>
        <w:rPr>
          <w:rFonts w:hint="eastAsia" w:ascii="仿宋_GB2312"/>
          <w:color w:val="auto"/>
          <w:spacing w:val="-5"/>
          <w:sz w:val="28"/>
          <w:szCs w:val="28"/>
          <w:highlight w:val="none"/>
          <w:lang w:eastAsia="zh-Hans"/>
        </w:rPr>
        <w:t>未经甲方同意</w:t>
      </w:r>
      <w:r>
        <w:rPr>
          <w:rFonts w:hint="eastAsia" w:ascii="仿宋_GB2312"/>
          <w:color w:val="auto"/>
          <w:spacing w:val="-5"/>
          <w:sz w:val="28"/>
          <w:szCs w:val="28"/>
          <w:highlight w:val="none"/>
        </w:rPr>
        <w:t>不</w:t>
      </w:r>
      <w:r>
        <w:rPr>
          <w:rFonts w:hint="eastAsia" w:ascii="仿宋_GB2312"/>
          <w:color w:val="auto"/>
          <w:spacing w:val="-5"/>
          <w:sz w:val="28"/>
          <w:szCs w:val="28"/>
          <w:highlight w:val="none"/>
          <w:lang w:eastAsia="zh-Hans"/>
        </w:rPr>
        <w:t>得</w:t>
      </w:r>
      <w:r>
        <w:rPr>
          <w:rFonts w:hint="eastAsia" w:ascii="仿宋_GB2312"/>
          <w:color w:val="auto"/>
          <w:spacing w:val="-5"/>
          <w:sz w:val="28"/>
          <w:szCs w:val="28"/>
          <w:highlight w:val="none"/>
        </w:rPr>
        <w:t>作任何其他用途。</w:t>
      </w:r>
    </w:p>
    <w:p>
      <w:pPr>
        <w:ind w:firstLine="623"/>
        <w:rPr>
          <w:rFonts w:ascii="仿宋_GB2312"/>
          <w:color w:val="auto"/>
          <w:spacing w:val="-5"/>
          <w:sz w:val="28"/>
          <w:szCs w:val="28"/>
          <w:highlight w:val="none"/>
        </w:rPr>
      </w:pPr>
      <w:r>
        <w:rPr>
          <w:rFonts w:hint="eastAsia" w:ascii="仿宋_GB2312"/>
          <w:b/>
          <w:color w:val="auto"/>
          <w:spacing w:val="-5"/>
          <w:sz w:val="28"/>
          <w:szCs w:val="28"/>
          <w:highlight w:val="none"/>
        </w:rPr>
        <w:t>第四条</w:t>
      </w:r>
      <w:r>
        <w:rPr>
          <w:rFonts w:hint="eastAsia" w:ascii="仿宋_GB2312"/>
          <w:color w:val="auto"/>
          <w:spacing w:val="-5"/>
          <w:sz w:val="28"/>
          <w:szCs w:val="28"/>
          <w:highlight w:val="none"/>
        </w:rPr>
        <w:t xml:space="preserve"> 为保证乙方合理并善意地使用该房屋及配套设施，乙方在签订本合同时支付</w:t>
      </w:r>
      <w:r>
        <w:rPr>
          <w:rFonts w:hint="eastAsia" w:ascii="仿宋_GB2312"/>
          <w:color w:val="auto"/>
          <w:spacing w:val="-5"/>
          <w:sz w:val="28"/>
          <w:szCs w:val="28"/>
          <w:highlight w:val="none"/>
          <w:lang w:eastAsia="zh-Hans"/>
        </w:rPr>
        <w:t>履约保证金</w:t>
      </w:r>
      <w:r>
        <w:rPr>
          <w:rFonts w:hint="eastAsia" w:ascii="宋体" w:hAnsi="宋体"/>
          <w:color w:val="auto"/>
          <w:spacing w:val="-5"/>
          <w:sz w:val="28"/>
          <w:szCs w:val="28"/>
          <w:highlight w:val="none"/>
          <w:u w:val="single"/>
        </w:rPr>
        <w:t>${bond}</w:t>
      </w:r>
      <w:r>
        <w:rPr>
          <w:rFonts w:hint="eastAsia" w:ascii="仿宋_GB2312"/>
          <w:color w:val="auto"/>
          <w:spacing w:val="-5"/>
          <w:sz w:val="28"/>
          <w:szCs w:val="28"/>
          <w:highlight w:val="none"/>
        </w:rPr>
        <w:t>给甲方，合同终止时，如乙方无违约行为，待</w:t>
      </w:r>
      <w:r>
        <w:rPr>
          <w:rFonts w:ascii="仿宋_GB2312"/>
          <w:color w:val="auto"/>
          <w:spacing w:val="-5"/>
          <w:sz w:val="28"/>
          <w:szCs w:val="28"/>
          <w:highlight w:val="none"/>
        </w:rPr>
        <w:t>乙方办妥以该出租房屋为注册地址或营业地址的工商、税务注销或变更手续、结清相关费用，并按照合同约定将租赁房屋及设施、设备等全部物品、资料交还甲方，甲方验收合格后，甲方凭收据</w:t>
      </w:r>
      <w:r>
        <w:rPr>
          <w:rFonts w:hint="eastAsia" w:ascii="仿宋_GB2312"/>
          <w:color w:val="auto"/>
          <w:spacing w:val="-5"/>
          <w:sz w:val="28"/>
          <w:szCs w:val="28"/>
          <w:highlight w:val="none"/>
          <w:lang w:eastAsia="zh-Hans"/>
        </w:rPr>
        <w:t>将履约保证金余</w:t>
      </w:r>
      <w:r>
        <w:rPr>
          <w:rFonts w:hint="eastAsia" w:ascii="仿宋_GB2312"/>
          <w:color w:val="auto"/>
          <w:spacing w:val="-5"/>
          <w:sz w:val="28"/>
          <w:szCs w:val="28"/>
          <w:highlight w:val="none"/>
        </w:rPr>
        <w:t>额退还乙方</w:t>
      </w:r>
      <w:r>
        <w:rPr>
          <w:rFonts w:hint="eastAsia" w:ascii="仿宋_GB2312"/>
          <w:color w:val="auto"/>
          <w:spacing w:val="-5"/>
          <w:sz w:val="28"/>
          <w:szCs w:val="28"/>
          <w:highlight w:val="none"/>
          <w:lang w:eastAsia="zh-Hans"/>
        </w:rPr>
        <w:t>，履约保证金不计息</w:t>
      </w:r>
      <w:r>
        <w:rPr>
          <w:rFonts w:hint="eastAsia" w:ascii="仿宋_GB2312"/>
          <w:color w:val="auto"/>
          <w:spacing w:val="-5"/>
          <w:sz w:val="28"/>
          <w:szCs w:val="28"/>
          <w:highlight w:val="none"/>
        </w:rPr>
        <w:t>。</w:t>
      </w:r>
    </w:p>
    <w:p>
      <w:pPr>
        <w:ind w:firstLine="623"/>
        <w:rPr>
          <w:rFonts w:ascii="仿宋_GB2312"/>
          <w:color w:val="auto"/>
          <w:spacing w:val="-5"/>
          <w:sz w:val="28"/>
          <w:szCs w:val="28"/>
          <w:highlight w:val="none"/>
        </w:rPr>
      </w:pPr>
      <w:r>
        <w:rPr>
          <w:rFonts w:ascii="仿宋_GB2312"/>
          <w:color w:val="auto"/>
          <w:spacing w:val="-5"/>
          <w:sz w:val="28"/>
          <w:szCs w:val="28"/>
          <w:highlight w:val="none"/>
        </w:rPr>
        <w:t>保证金作为乙方履行本合同的保证，甲方有权从履约保证金中直接扣除乙方拖欠的租金、费用（包括水电费、电话费、有线电视费等费用）、违约金及损失赔偿金等费用，不足部分乙方应另行支付。如甲方持有的履约保证金由于该等扣除而少于上述约定之金额，乙方应按照甲方书面通知的要求，向甲方补交该等差额，</w:t>
      </w:r>
      <w:r>
        <w:rPr>
          <w:rFonts w:hint="eastAsia" w:ascii="仿宋_GB2312"/>
          <w:color w:val="auto"/>
          <w:spacing w:val="-5"/>
          <w:sz w:val="28"/>
          <w:szCs w:val="28"/>
          <w:highlight w:val="none"/>
          <w:lang w:eastAsia="zh-Hans"/>
        </w:rPr>
        <w:t>但</w:t>
      </w:r>
      <w:r>
        <w:rPr>
          <w:rFonts w:ascii="仿宋_GB2312"/>
          <w:color w:val="auto"/>
          <w:spacing w:val="-5"/>
          <w:sz w:val="28"/>
          <w:szCs w:val="28"/>
          <w:highlight w:val="none"/>
        </w:rPr>
        <w:t>乙方无权</w:t>
      </w:r>
      <w:r>
        <w:rPr>
          <w:rFonts w:hint="eastAsia" w:ascii="仿宋_GB2312"/>
          <w:color w:val="auto"/>
          <w:spacing w:val="-5"/>
          <w:sz w:val="28"/>
          <w:szCs w:val="28"/>
          <w:highlight w:val="none"/>
          <w:lang w:eastAsia="zh-Hans"/>
        </w:rPr>
        <w:t>要求</w:t>
      </w:r>
      <w:r>
        <w:rPr>
          <w:rFonts w:ascii="仿宋_GB2312"/>
          <w:color w:val="auto"/>
          <w:spacing w:val="-5"/>
          <w:sz w:val="28"/>
          <w:szCs w:val="28"/>
          <w:highlight w:val="none"/>
        </w:rPr>
        <w:t>以履约保证金抵付其在本合同项下的任何应付款项。</w:t>
      </w:r>
    </w:p>
    <w:p>
      <w:pPr>
        <w:ind w:firstLine="623"/>
        <w:rPr>
          <w:rFonts w:ascii="仿宋_GB2312"/>
          <w:color w:val="auto"/>
          <w:spacing w:val="-5"/>
          <w:sz w:val="28"/>
          <w:szCs w:val="28"/>
          <w:highlight w:val="none"/>
        </w:rPr>
      </w:pPr>
      <w:r>
        <w:rPr>
          <w:rFonts w:hint="eastAsia" w:ascii="仿宋_GB2312"/>
          <w:b/>
          <w:color w:val="auto"/>
          <w:spacing w:val="-5"/>
          <w:sz w:val="28"/>
          <w:szCs w:val="28"/>
          <w:highlight w:val="none"/>
        </w:rPr>
        <w:t>第五条</w:t>
      </w:r>
      <w:r>
        <w:rPr>
          <w:rFonts w:hint="eastAsia" w:ascii="仿宋_GB2312"/>
          <w:color w:val="auto"/>
          <w:spacing w:val="-5"/>
          <w:sz w:val="28"/>
          <w:szCs w:val="28"/>
          <w:highlight w:val="none"/>
        </w:rPr>
        <w:t xml:space="preserve">  乙方不得以任何形式将租赁房屋转租，不得将本合同的权利义务部分或者全部转让给第三方。</w:t>
      </w:r>
    </w:p>
    <w:p>
      <w:pPr>
        <w:ind w:firstLine="623"/>
        <w:rPr>
          <w:rFonts w:ascii="仿宋_GB2312"/>
          <w:color w:val="auto"/>
          <w:spacing w:val="-5"/>
          <w:sz w:val="28"/>
          <w:szCs w:val="28"/>
          <w:highlight w:val="none"/>
        </w:rPr>
      </w:pPr>
      <w:r>
        <w:rPr>
          <w:rFonts w:hint="eastAsia" w:ascii="仿宋_GB2312"/>
          <w:b/>
          <w:color w:val="auto"/>
          <w:spacing w:val="-5"/>
          <w:sz w:val="28"/>
          <w:szCs w:val="28"/>
          <w:highlight w:val="none"/>
        </w:rPr>
        <w:t>第六条</w:t>
      </w:r>
      <w:r>
        <w:rPr>
          <w:rFonts w:hint="eastAsia" w:ascii="仿宋_GB2312"/>
          <w:color w:val="auto"/>
          <w:spacing w:val="-5"/>
          <w:sz w:val="28"/>
          <w:szCs w:val="28"/>
          <w:highlight w:val="none"/>
        </w:rPr>
        <w:t xml:space="preserve">  甲方保证上述房屋权属清晰。若发生与甲方有关的产权纠纷或债权债务，概由甲方负责清理，并承担民事诉讼责任，因此给乙方造成的经济损失，甲方负责赔偿。乙方保证承租上述房屋用途符合甲方公开招租有关要求。</w:t>
      </w:r>
    </w:p>
    <w:p>
      <w:pPr>
        <w:ind w:firstLine="623"/>
        <w:rPr>
          <w:rFonts w:ascii="仿宋_GB2312"/>
          <w:color w:val="auto"/>
          <w:spacing w:val="-5"/>
          <w:sz w:val="28"/>
          <w:szCs w:val="28"/>
          <w:highlight w:val="none"/>
        </w:rPr>
      </w:pPr>
      <w:r>
        <w:rPr>
          <w:rFonts w:hint="eastAsia" w:ascii="仿宋_GB2312"/>
          <w:b/>
          <w:color w:val="auto"/>
          <w:spacing w:val="-5"/>
          <w:sz w:val="28"/>
          <w:szCs w:val="28"/>
          <w:highlight w:val="none"/>
        </w:rPr>
        <w:t>第七条</w:t>
      </w:r>
      <w:r>
        <w:rPr>
          <w:rFonts w:hint="eastAsia" w:ascii="仿宋_GB2312"/>
          <w:color w:val="auto"/>
          <w:spacing w:val="-5"/>
          <w:sz w:val="28"/>
          <w:szCs w:val="28"/>
          <w:highlight w:val="none"/>
        </w:rPr>
        <w:t>　在租赁期内，双方维修责任：</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1、甲方负责对上述房屋的主体结构进行维修。乙方发现属于甲方职责范围内的需维修事项，应当及时向甲方提出维修要求，因乙方报修不及时而扩大的损失由乙方自行承担。甲方履行维修、养护义务的，乙方应无条件配合甲方的维护、养护、维修、施工，不得阻挠。</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2、房屋交接后房屋内外由乙方实际使用的设施、设备、物品及服务于乙方的公共配套设施、设备、物品等的维修皆由乙方自行负责并承担相关费用。</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3、乙方负责自行装修部分的维修。</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4、乙方在使用期内造成房屋及其附着物受损的，应由乙方负责维修；由此造成出租房屋及其附着物损坏的，或造成第三人人身、财产损失的，均由乙方承担责任；同时造成甲方损失的，乙方应予赔偿。</w:t>
      </w:r>
    </w:p>
    <w:p>
      <w:pPr>
        <w:ind w:firstLine="623"/>
        <w:rPr>
          <w:rFonts w:ascii="仿宋_GB2312"/>
          <w:color w:val="auto"/>
          <w:spacing w:val="-5"/>
          <w:sz w:val="28"/>
          <w:szCs w:val="28"/>
          <w:highlight w:val="none"/>
        </w:rPr>
      </w:pPr>
      <w:r>
        <w:rPr>
          <w:rFonts w:hint="eastAsia" w:ascii="仿宋_GB2312"/>
          <w:b/>
          <w:color w:val="auto"/>
          <w:spacing w:val="-5"/>
          <w:sz w:val="28"/>
          <w:szCs w:val="28"/>
          <w:highlight w:val="none"/>
        </w:rPr>
        <w:t>第八条</w:t>
      </w:r>
      <w:r>
        <w:rPr>
          <w:rFonts w:hint="eastAsia" w:ascii="仿宋_GB2312"/>
          <w:color w:val="auto"/>
          <w:spacing w:val="-5"/>
          <w:sz w:val="28"/>
          <w:szCs w:val="28"/>
          <w:highlight w:val="none"/>
        </w:rPr>
        <w:t xml:space="preserve">  乙方于退租前，必须缴清房租及水费、电费、电话费、有线电视、物业管理费等各项费用。</w:t>
      </w:r>
    </w:p>
    <w:p>
      <w:pPr>
        <w:ind w:firstLine="623"/>
        <w:rPr>
          <w:rFonts w:ascii="仿宋_GB2312"/>
          <w:color w:val="auto"/>
          <w:spacing w:val="-5"/>
          <w:sz w:val="28"/>
          <w:szCs w:val="28"/>
          <w:highlight w:val="none"/>
        </w:rPr>
      </w:pPr>
      <w:r>
        <w:rPr>
          <w:rFonts w:hint="eastAsia" w:ascii="仿宋_GB2312"/>
          <w:b/>
          <w:color w:val="auto"/>
          <w:spacing w:val="-5"/>
          <w:sz w:val="28"/>
          <w:szCs w:val="28"/>
          <w:highlight w:val="none"/>
        </w:rPr>
        <w:t>第九条</w:t>
      </w:r>
      <w:r>
        <w:rPr>
          <w:rFonts w:hint="eastAsia" w:ascii="仿宋_GB2312"/>
          <w:color w:val="auto"/>
          <w:spacing w:val="-5"/>
          <w:sz w:val="28"/>
          <w:szCs w:val="28"/>
          <w:highlight w:val="none"/>
        </w:rPr>
        <w:t xml:space="preserve">  合同解除的条件：</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有下列情形之一，甲方有权解除本合同：</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1、乙方将承租的房屋全部或部分擅自转租、转让、转借、入股、承包、与他人调剂交换的；</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2、乙方不交付或者不足额交付租金达</w:t>
      </w:r>
      <w:r>
        <w:rPr>
          <w:rFonts w:hint="eastAsia" w:ascii="宋体" w:hAnsi="宋体"/>
          <w:color w:val="auto"/>
          <w:spacing w:val="-5"/>
          <w:sz w:val="28"/>
          <w:szCs w:val="28"/>
          <w:highlight w:val="none"/>
          <w:u w:val="single"/>
        </w:rPr>
        <w:t>${partyBDefaultMonth}</w:t>
      </w:r>
      <w:r>
        <w:rPr>
          <w:rFonts w:hint="eastAsia" w:ascii="仿宋_GB2312"/>
          <w:color w:val="auto"/>
          <w:spacing w:val="-5"/>
          <w:sz w:val="28"/>
          <w:szCs w:val="28"/>
          <w:highlight w:val="none"/>
        </w:rPr>
        <w:t>个月以上；</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3、乙方所欠各项费用（指能源、通讯和物业等费用）达（大写）</w:t>
      </w:r>
    </w:p>
    <w:p>
      <w:pPr>
        <w:ind w:firstLine="620"/>
        <w:rPr>
          <w:rFonts w:ascii="仿宋_GB2312"/>
          <w:color w:val="auto"/>
          <w:spacing w:val="-5"/>
          <w:sz w:val="28"/>
          <w:szCs w:val="28"/>
          <w:highlight w:val="none"/>
        </w:rPr>
      </w:pPr>
      <w:r>
        <w:rPr>
          <w:rFonts w:hint="eastAsia" w:ascii="宋体" w:hAnsi="宋体"/>
          <w:color w:val="auto"/>
          <w:spacing w:val="-5"/>
          <w:sz w:val="28"/>
          <w:szCs w:val="28"/>
          <w:highlight w:val="none"/>
          <w:u w:val="single"/>
        </w:rPr>
        <w:t>${partyBDefaultExpenditure}</w:t>
      </w:r>
      <w:r>
        <w:rPr>
          <w:rFonts w:hint="eastAsia" w:ascii="仿宋_GB2312"/>
          <w:color w:val="auto"/>
          <w:spacing w:val="-5"/>
          <w:sz w:val="28"/>
          <w:szCs w:val="28"/>
          <w:highlight w:val="none"/>
        </w:rPr>
        <w:t>元以上；</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4、未经甲方同意及有关部门批准，乙方擅自改变出租房屋用途或使用性质的；</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5、乙方在出租房屋进行违法经营或者违法活动的。</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6、其他严重损害甲方利益的。</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有下列情形之一，乙方有权解除本合同：</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1、甲方延迟交付出租房屋</w:t>
      </w:r>
      <w:r>
        <w:rPr>
          <w:rFonts w:hint="eastAsia" w:ascii="仿宋_GB2312"/>
          <w:color w:val="auto"/>
          <w:spacing w:val="-5"/>
          <w:sz w:val="28"/>
          <w:szCs w:val="28"/>
          <w:highlight w:val="none"/>
          <w:u w:val="single"/>
        </w:rPr>
        <w:t>${partyADelayHouseMonth}</w:t>
      </w:r>
      <w:r>
        <w:rPr>
          <w:rFonts w:hint="eastAsia" w:ascii="仿宋_GB2312"/>
          <w:color w:val="auto"/>
          <w:spacing w:val="-5"/>
          <w:sz w:val="28"/>
          <w:szCs w:val="28"/>
          <w:highlight w:val="none"/>
        </w:rPr>
        <w:t>个月以上；</w:t>
      </w:r>
    </w:p>
    <w:p>
      <w:pPr>
        <w:ind w:firstLine="600"/>
        <w:rPr>
          <w:rFonts w:ascii="仿宋_GB2312"/>
          <w:color w:val="auto"/>
          <w:spacing w:val="-5"/>
          <w:sz w:val="28"/>
          <w:szCs w:val="28"/>
          <w:highlight w:val="none"/>
        </w:rPr>
      </w:pPr>
      <w:r>
        <w:rPr>
          <w:rFonts w:hint="eastAsia" w:ascii="仿宋_GB2312"/>
          <w:color w:val="auto"/>
          <w:spacing w:val="-10"/>
          <w:sz w:val="28"/>
          <w:szCs w:val="28"/>
          <w:highlight w:val="none"/>
        </w:rPr>
        <w:t>2、甲方违反本合同维修约定，使乙方无法继续使用出租房</w:t>
      </w:r>
      <w:r>
        <w:rPr>
          <w:rFonts w:hint="eastAsia" w:ascii="仿宋_GB2312"/>
          <w:color w:val="auto"/>
          <w:spacing w:val="-5"/>
          <w:sz w:val="28"/>
          <w:szCs w:val="28"/>
          <w:highlight w:val="none"/>
        </w:rPr>
        <w:t>屋。</w:t>
      </w:r>
    </w:p>
    <w:p>
      <w:pPr>
        <w:ind w:firstLine="623"/>
        <w:rPr>
          <w:rFonts w:ascii="仿宋_GB2312"/>
          <w:color w:val="auto"/>
          <w:spacing w:val="-5"/>
          <w:sz w:val="28"/>
          <w:szCs w:val="28"/>
          <w:highlight w:val="none"/>
        </w:rPr>
      </w:pPr>
      <w:r>
        <w:rPr>
          <w:rFonts w:hint="eastAsia" w:ascii="仿宋_GB2312"/>
          <w:b/>
          <w:color w:val="auto"/>
          <w:spacing w:val="-5"/>
          <w:sz w:val="28"/>
          <w:szCs w:val="28"/>
          <w:highlight w:val="none"/>
        </w:rPr>
        <w:t>第十条</w:t>
      </w:r>
      <w:r>
        <w:rPr>
          <w:rFonts w:hint="eastAsia" w:ascii="仿宋_GB2312"/>
          <w:color w:val="auto"/>
          <w:spacing w:val="-5"/>
          <w:sz w:val="28"/>
          <w:szCs w:val="28"/>
          <w:highlight w:val="none"/>
        </w:rPr>
        <w:t>　有关装修设施、设备的约定：</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1、乙方如需改变房屋的内部结构、装修或配备对房屋结构有影响的设备（包括外立面装饰、安装管线、广告牌、灯箱等），其设计规模、范围、工艺、用料等方案均须事先以书面形式征得甲方书面同意，并向相关管理部门办理相关手续后方可施工，否则造成的后果与损失由乙方自行承担，甲方可提前解除合同。</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2、在合同终止后，乙方不得以任何理由要求甲方收购或补偿乙方自置的装修或任何设备设施。</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3、合同终止后，乙方应在合同终止之日将房屋恢复原状交还给甲方，否则其装修部分及留存物品视为乙方放弃，甲方有权进行处分。甲方需要恢复原状的而乙方拒不履行该义务的，甲方可以自行或委托第三方整修至原状，费用由乙方承担。</w:t>
      </w:r>
    </w:p>
    <w:p>
      <w:pPr>
        <w:ind w:firstLine="623"/>
        <w:rPr>
          <w:rFonts w:ascii="仿宋_GB2312"/>
          <w:color w:val="auto"/>
          <w:spacing w:val="-5"/>
          <w:sz w:val="28"/>
          <w:szCs w:val="28"/>
          <w:highlight w:val="none"/>
        </w:rPr>
      </w:pPr>
      <w:r>
        <w:rPr>
          <w:rFonts w:hint="eastAsia" w:ascii="仿宋_GB2312"/>
          <w:b/>
          <w:color w:val="auto"/>
          <w:spacing w:val="-5"/>
          <w:sz w:val="28"/>
          <w:szCs w:val="28"/>
          <w:highlight w:val="none"/>
        </w:rPr>
        <w:t>第十一条</w:t>
      </w:r>
      <w:r>
        <w:rPr>
          <w:rFonts w:hint="eastAsia" w:ascii="仿宋_GB2312"/>
          <w:color w:val="auto"/>
          <w:spacing w:val="-5"/>
          <w:sz w:val="28"/>
          <w:szCs w:val="28"/>
          <w:highlight w:val="none"/>
        </w:rPr>
        <w:t xml:space="preserve">  违约责任：</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1、乙方逾期交付租金的，除应及时如数补交之外，每逾期一日，按</w:t>
      </w:r>
      <w:r>
        <w:rPr>
          <w:rFonts w:hint="eastAsia" w:ascii="仿宋_GB2312"/>
          <w:color w:val="auto"/>
          <w:spacing w:val="-5"/>
          <w:sz w:val="28"/>
          <w:szCs w:val="28"/>
          <w:highlight w:val="none"/>
          <w:lang w:eastAsia="zh-Hans"/>
        </w:rPr>
        <w:t>欠付</w:t>
      </w:r>
      <w:r>
        <w:rPr>
          <w:rFonts w:hint="eastAsia" w:ascii="仿宋_GB2312"/>
          <w:color w:val="auto"/>
          <w:spacing w:val="-5"/>
          <w:sz w:val="28"/>
          <w:szCs w:val="28"/>
          <w:highlight w:val="none"/>
        </w:rPr>
        <w:t>租金额的千分之一点五向</w:t>
      </w:r>
      <w:r>
        <w:rPr>
          <w:rFonts w:hint="eastAsia" w:ascii="仿宋_GB2312"/>
          <w:color w:val="auto"/>
          <w:spacing w:val="-5"/>
          <w:sz w:val="28"/>
          <w:szCs w:val="28"/>
          <w:highlight w:val="none"/>
          <w:lang w:eastAsia="zh-Hans"/>
        </w:rPr>
        <w:t>甲</w:t>
      </w:r>
      <w:r>
        <w:rPr>
          <w:rFonts w:hint="eastAsia" w:ascii="仿宋_GB2312"/>
          <w:color w:val="auto"/>
          <w:spacing w:val="-5"/>
          <w:sz w:val="28"/>
          <w:szCs w:val="28"/>
          <w:highlight w:val="none"/>
        </w:rPr>
        <w:t>方</w:t>
      </w:r>
      <w:r>
        <w:rPr>
          <w:rFonts w:hint="eastAsia" w:ascii="仿宋_GB2312"/>
          <w:color w:val="auto"/>
          <w:spacing w:val="-5"/>
          <w:sz w:val="28"/>
          <w:szCs w:val="28"/>
          <w:highlight w:val="none"/>
          <w:lang w:eastAsia="zh-Hans"/>
        </w:rPr>
        <w:t>支付</w:t>
      </w:r>
      <w:r>
        <w:rPr>
          <w:rFonts w:hint="eastAsia" w:ascii="仿宋_GB2312"/>
          <w:color w:val="auto"/>
          <w:spacing w:val="-5"/>
          <w:sz w:val="28"/>
          <w:szCs w:val="28"/>
          <w:highlight w:val="none"/>
        </w:rPr>
        <w:t>违约金</w:t>
      </w:r>
      <w:r>
        <w:rPr>
          <w:rFonts w:hint="eastAsia" w:ascii="仿宋_GB2312"/>
          <w:color w:val="auto"/>
          <w:spacing w:val="-5"/>
          <w:sz w:val="28"/>
          <w:szCs w:val="28"/>
          <w:highlight w:val="none"/>
          <w:lang w:eastAsia="zh-Hans"/>
        </w:rPr>
        <w:t>；如</w:t>
      </w:r>
      <w:r>
        <w:rPr>
          <w:rFonts w:hint="eastAsia" w:ascii="仿宋_GB2312"/>
          <w:color w:val="auto"/>
          <w:spacing w:val="-5"/>
          <w:sz w:val="28"/>
          <w:szCs w:val="28"/>
          <w:highlight w:val="none"/>
        </w:rPr>
        <w:t>甲方</w:t>
      </w:r>
      <w:r>
        <w:rPr>
          <w:rFonts w:hint="eastAsia" w:ascii="仿宋_GB2312"/>
          <w:color w:val="auto"/>
          <w:spacing w:val="-5"/>
          <w:sz w:val="28"/>
          <w:szCs w:val="28"/>
          <w:highlight w:val="none"/>
          <w:lang w:eastAsia="zh-Hans"/>
        </w:rPr>
        <w:t>提出</w:t>
      </w:r>
      <w:r>
        <w:rPr>
          <w:rFonts w:hint="eastAsia" w:ascii="仿宋_GB2312"/>
          <w:color w:val="auto"/>
          <w:spacing w:val="-5"/>
          <w:sz w:val="28"/>
          <w:szCs w:val="28"/>
          <w:highlight w:val="none"/>
        </w:rPr>
        <w:t>解除合同的，乙方还应当支付</w:t>
      </w:r>
      <w:r>
        <w:rPr>
          <w:rFonts w:hint="eastAsia" w:ascii="仿宋_GB2312"/>
          <w:color w:val="auto"/>
          <w:spacing w:val="-5"/>
          <w:sz w:val="28"/>
          <w:szCs w:val="28"/>
          <w:highlight w:val="none"/>
          <w:lang w:eastAsia="zh-Hans"/>
        </w:rPr>
        <w:t>违约当期约定的</w:t>
      </w:r>
      <w:r>
        <w:rPr>
          <w:rFonts w:hint="eastAsia" w:ascii="仿宋_GB2312"/>
          <w:color w:val="auto"/>
          <w:spacing w:val="-5"/>
          <w:sz w:val="28"/>
          <w:szCs w:val="28"/>
          <w:highlight w:val="none"/>
        </w:rPr>
        <w:t>6个月租金</w:t>
      </w:r>
      <w:r>
        <w:rPr>
          <w:rFonts w:hint="eastAsia" w:ascii="仿宋_GB2312"/>
          <w:color w:val="auto"/>
          <w:spacing w:val="-5"/>
          <w:sz w:val="28"/>
          <w:szCs w:val="28"/>
          <w:highlight w:val="none"/>
          <w:lang w:eastAsia="zh-Hans"/>
        </w:rPr>
        <w:t>标准</w:t>
      </w:r>
      <w:r>
        <w:rPr>
          <w:rFonts w:hint="eastAsia" w:ascii="仿宋_GB2312"/>
          <w:color w:val="auto"/>
          <w:spacing w:val="-5"/>
          <w:sz w:val="28"/>
          <w:szCs w:val="28"/>
          <w:highlight w:val="none"/>
        </w:rPr>
        <w:t>的违约金。</w:t>
      </w:r>
    </w:p>
    <w:p>
      <w:pPr>
        <w:ind w:firstLine="592"/>
        <w:rPr>
          <w:rFonts w:ascii="仿宋_GB2312"/>
          <w:color w:val="auto"/>
          <w:spacing w:val="-5"/>
          <w:sz w:val="28"/>
          <w:szCs w:val="28"/>
          <w:highlight w:val="none"/>
        </w:rPr>
      </w:pPr>
      <w:r>
        <w:rPr>
          <w:rFonts w:hint="eastAsia" w:ascii="仿宋_GB2312"/>
          <w:color w:val="auto"/>
          <w:spacing w:val="-5"/>
          <w:sz w:val="28"/>
          <w:szCs w:val="28"/>
          <w:highlight w:val="none"/>
        </w:rPr>
        <w:t>2、乙方违反合同，擅自将出租房屋转租第三人使用的，甲方有权解除合同，乙方应当支付相当于6个月租金的违约金。</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3、乙方因不当使用造成出租房屋及设施、设备毁坏的，应负损害赔偿责任，同时应按年租金的20%支付违约金，若甲方的实际损失超过所约定的违约金的，乙方应据实赔偿。乙方上述原因造成不能继续使用房屋的，甲方有权解除合同，乙方除了承担房屋及设施、设备损失赔偿外，还需支付相当于6个月租金的违约金。</w:t>
      </w:r>
    </w:p>
    <w:p>
      <w:pPr>
        <w:ind w:firstLine="592"/>
        <w:rPr>
          <w:rFonts w:ascii="仿宋_GB2312"/>
          <w:color w:val="auto"/>
          <w:spacing w:val="-5"/>
          <w:sz w:val="28"/>
          <w:szCs w:val="28"/>
          <w:highlight w:val="none"/>
        </w:rPr>
      </w:pPr>
      <w:r>
        <w:rPr>
          <w:rFonts w:hint="eastAsia" w:ascii="仿宋_GB2312"/>
          <w:color w:val="auto"/>
          <w:spacing w:val="-12"/>
          <w:sz w:val="28"/>
          <w:szCs w:val="28"/>
          <w:highlight w:val="none"/>
        </w:rPr>
        <w:t>4、乙方逾期支付租赁期内出租房屋的水费、电费、电话费、有线电视、物业管理费用达一个月时，甲方有权用</w:t>
      </w:r>
      <w:r>
        <w:rPr>
          <w:rFonts w:hint="eastAsia" w:ascii="仿宋_GB2312"/>
          <w:color w:val="auto"/>
          <w:spacing w:val="-12"/>
          <w:sz w:val="28"/>
          <w:szCs w:val="28"/>
          <w:highlight w:val="none"/>
          <w:lang w:eastAsia="zh-Hans"/>
        </w:rPr>
        <w:t>履约保证金</w:t>
      </w:r>
      <w:r>
        <w:rPr>
          <w:rFonts w:hint="eastAsia" w:ascii="仿宋_GB2312"/>
          <w:color w:val="auto"/>
          <w:spacing w:val="-12"/>
          <w:sz w:val="28"/>
          <w:szCs w:val="28"/>
          <w:highlight w:val="none"/>
        </w:rPr>
        <w:t>支付上述费用</w:t>
      </w:r>
      <w:r>
        <w:rPr>
          <w:rFonts w:hint="eastAsia" w:ascii="仿宋_GB2312"/>
          <w:color w:val="auto"/>
          <w:spacing w:val="-5"/>
          <w:sz w:val="28"/>
          <w:szCs w:val="28"/>
          <w:highlight w:val="none"/>
        </w:rPr>
        <w:t>。达到解除合同条件的，甲方有权解除合同，乙方应当支付相当于6个月租金的违约金。</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5、租赁期内若乙方擅自退租，所付租金及</w:t>
      </w:r>
      <w:r>
        <w:rPr>
          <w:rFonts w:hint="eastAsia" w:ascii="仿宋_GB2312"/>
          <w:color w:val="auto"/>
          <w:spacing w:val="-5"/>
          <w:sz w:val="28"/>
          <w:szCs w:val="28"/>
          <w:highlight w:val="none"/>
          <w:lang w:eastAsia="zh-Hans"/>
        </w:rPr>
        <w:t>履约保证金</w:t>
      </w:r>
      <w:r>
        <w:rPr>
          <w:rFonts w:hint="eastAsia" w:ascii="仿宋_GB2312"/>
          <w:color w:val="auto"/>
          <w:spacing w:val="-5"/>
          <w:sz w:val="28"/>
          <w:szCs w:val="28"/>
          <w:highlight w:val="none"/>
        </w:rPr>
        <w:t>甲方可不予退还，同时加收相当于6个月的租金的违约金。</w:t>
      </w:r>
    </w:p>
    <w:p>
      <w:pPr>
        <w:ind w:firstLine="592"/>
        <w:rPr>
          <w:rFonts w:ascii="仿宋_GB2312"/>
          <w:color w:val="auto"/>
          <w:spacing w:val="-5"/>
          <w:sz w:val="28"/>
          <w:szCs w:val="28"/>
          <w:highlight w:val="none"/>
        </w:rPr>
      </w:pPr>
      <w:r>
        <w:rPr>
          <w:rFonts w:hint="eastAsia" w:ascii="仿宋_GB2312"/>
          <w:color w:val="auto"/>
          <w:spacing w:val="-5"/>
          <w:sz w:val="28"/>
          <w:szCs w:val="28"/>
          <w:highlight w:val="none"/>
        </w:rPr>
        <w:t>6、乙方擅自改变出租房屋用途或使用性质的或者在出租房内违法经营或者进行违法活动导致甲方解除合同的，乙方应当支付相当于6个月租金的违约金。</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7、合同终止后，乙方未能按照约定日期交付房屋的，逾期期间按照约定租金的2倍收取实际使用费。</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8、除了本合同约定外，任何一方有其他违约行为经督促15日内未能纠正的，另一方有权提前解除本合同，所造成的损失由责任一方承担。</w:t>
      </w:r>
    </w:p>
    <w:p>
      <w:pPr>
        <w:ind w:firstLine="623"/>
        <w:rPr>
          <w:rFonts w:ascii="仿宋_GB2312"/>
          <w:color w:val="auto"/>
          <w:spacing w:val="-5"/>
          <w:sz w:val="28"/>
          <w:szCs w:val="28"/>
          <w:highlight w:val="none"/>
        </w:rPr>
      </w:pPr>
      <w:r>
        <w:rPr>
          <w:rFonts w:hint="eastAsia" w:ascii="仿宋_GB2312"/>
          <w:b/>
          <w:color w:val="auto"/>
          <w:spacing w:val="-5"/>
          <w:sz w:val="28"/>
          <w:szCs w:val="28"/>
          <w:highlight w:val="none"/>
        </w:rPr>
        <w:t>第十二条</w:t>
      </w:r>
      <w:r>
        <w:rPr>
          <w:rFonts w:hint="eastAsia" w:ascii="仿宋_GB2312"/>
          <w:color w:val="auto"/>
          <w:spacing w:val="-5"/>
          <w:sz w:val="28"/>
          <w:szCs w:val="28"/>
          <w:highlight w:val="none"/>
        </w:rPr>
        <w:t>　特别</w:t>
      </w:r>
      <w:r>
        <w:rPr>
          <w:rFonts w:hint="eastAsia" w:ascii="仿宋_GB2312"/>
          <w:color w:val="auto"/>
          <w:spacing w:val="-5"/>
          <w:sz w:val="28"/>
          <w:szCs w:val="28"/>
          <w:highlight w:val="none"/>
          <w:lang w:eastAsia="zh-Hans"/>
        </w:rPr>
        <w:t>约定</w:t>
      </w:r>
      <w:r>
        <w:rPr>
          <w:rFonts w:hint="eastAsia" w:ascii="仿宋_GB2312"/>
          <w:color w:val="auto"/>
          <w:spacing w:val="-5"/>
          <w:sz w:val="28"/>
          <w:szCs w:val="28"/>
          <w:highlight w:val="none"/>
        </w:rPr>
        <w:t>：</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1、租赁期满后甲方仍有出租意向的，需按规定提前履行审批手续并重新进行公开招租。合同到期至甲方确定新的承租人之前，乙方经甲方同意继续使用租赁房屋的，租赁期间为不定期租赁，如乙方未能在公开招租中继续取得租赁权，则在乙方收到甲方终止通知后租赁终止，乙方必须在甲方通知的时间内将房屋恢复原状交还甲方，否则其装修部分及留存物品视为乙方放弃，甲方有权进行处分。甲方需要恢复原状的而乙方拒不履行该义务的，甲方可以自行或委托第三方整修至原状，费用由乙方承担。</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2、乙方在使用房屋过程中，应密切关注房屋的安全状况，如发现房屋结构出现安全隐患，应及时书面通知甲方，甲方在收到乙方书面通知后，按照本合同的约定，由甲方派遣维修人员进行维修，乙方需积极配合甲方做好维修工作；如经鉴定房屋为危房或甲方不能在短时期内修复的，甲方应及时通知乙方停止使用上述房屋，停止使用期间不再收取租金，甲方也不承担其他费用和损失。如乙方不按甲方通知要求停止使用或拒绝修缮的，由此产生的一切后果由乙方自行承担。房屋修复后，双方仍按本合同履行，租赁期限顺应延长。如经鉴定为危房且不能修复的，本合同自然终止，租金据实结算，双方互不承担违约责任。</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3、乙方在签订本合同前，认可上述房屋及其周边现状，同时应当到相关管理部门认真咨询、了解，知悉其经营手续和相关情况，并向相关管理部门办理有关手续后方可从事经营活动，同时因乙方经营原因需对水、电、气等相关配套设施、设备增容扩量的，由乙方自行解决并承担费用，否则，一切责任由乙方自行承担。双方签订合同后，非甲方原因造成乙方不能使用承租房屋进行经营的，不影响本合同的效力。</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4、乙方在租赁期内应负责房屋的安全、保卫、消防等工作，否则造成一切后果均由乙方自行承担，与甲方无关。</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5、乙方在租赁期内所产生的一切债权债务，均与甲方无关。</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6、乙方租赁甲方房屋，有物业管理的，应与物业管理公司按规定签订物业管理协议，遵守相关协议内容，承担相关费用，并向甲方提交所签物业管理协议进行备案。</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7、合同终止，乙方未按照约定交还房屋的，甲方有权断电断水。</w:t>
      </w:r>
    </w:p>
    <w:p>
      <w:pPr>
        <w:ind w:firstLine="620"/>
        <w:rPr>
          <w:rFonts w:ascii="仿宋_GB2312"/>
          <w:color w:val="auto"/>
          <w:spacing w:val="-5"/>
          <w:sz w:val="28"/>
          <w:szCs w:val="28"/>
          <w:highlight w:val="none"/>
        </w:rPr>
      </w:pPr>
      <w:r>
        <w:rPr>
          <w:rFonts w:ascii="仿宋_GB2312"/>
          <w:color w:val="auto"/>
          <w:spacing w:val="-5"/>
          <w:sz w:val="28"/>
          <w:szCs w:val="28"/>
          <w:highlight w:val="none"/>
        </w:rPr>
        <w:t>8</w:t>
      </w:r>
      <w:r>
        <w:rPr>
          <w:rFonts w:hint="eastAsia" w:ascii="仿宋_GB2312"/>
          <w:color w:val="auto"/>
          <w:spacing w:val="-5"/>
          <w:sz w:val="28"/>
          <w:szCs w:val="28"/>
          <w:highlight w:val="none"/>
          <w:lang w:eastAsia="zh-Hans"/>
        </w:rPr>
        <w:t>、乙方承诺，严格遵守《消费者权益保护法》、《江苏省消费者权益保护条例》、《江苏省预付卡管理办法》等规定进行预付卡经营活动，不违反国家禁止性规定，不以发行预付卡的方式变相从事金融业务，不超出其经营能力和净资产情况发行预付卡、不向消费者作出超出租赁期限的相关承诺，预付卡单张限额、预收资金余额处理以及购卡登记和方式等应当符合国家和江苏省有关规定，不损害消费者权益，若造成消费者损失的，由乙方承担全部赔偿责任。</w:t>
      </w:r>
    </w:p>
    <w:p>
      <w:pPr>
        <w:ind w:firstLine="623"/>
        <w:rPr>
          <w:rFonts w:ascii="仿宋_GB2312"/>
          <w:color w:val="auto"/>
          <w:spacing w:val="-5"/>
          <w:sz w:val="28"/>
          <w:szCs w:val="28"/>
          <w:highlight w:val="none"/>
        </w:rPr>
      </w:pPr>
      <w:r>
        <w:rPr>
          <w:rFonts w:hint="eastAsia" w:ascii="仿宋_GB2312"/>
          <w:b/>
          <w:color w:val="auto"/>
          <w:spacing w:val="-5"/>
          <w:sz w:val="28"/>
          <w:szCs w:val="28"/>
          <w:highlight w:val="none"/>
        </w:rPr>
        <w:t>第十三条</w:t>
      </w:r>
      <w:r>
        <w:rPr>
          <w:rFonts w:hint="eastAsia" w:ascii="仿宋_GB2312"/>
          <w:color w:val="auto"/>
          <w:spacing w:val="-5"/>
          <w:sz w:val="28"/>
          <w:szCs w:val="28"/>
          <w:highlight w:val="none"/>
        </w:rPr>
        <w:t>　有关拆迁</w:t>
      </w:r>
      <w:r>
        <w:rPr>
          <w:rFonts w:hint="eastAsia" w:ascii="仿宋_GB2312"/>
          <w:color w:val="auto"/>
          <w:spacing w:val="-5"/>
          <w:sz w:val="28"/>
          <w:szCs w:val="28"/>
          <w:highlight w:val="none"/>
          <w:lang w:eastAsia="zh-Hans"/>
        </w:rPr>
        <w:t>或征收等</w:t>
      </w:r>
      <w:r>
        <w:rPr>
          <w:rFonts w:hint="eastAsia" w:ascii="仿宋_GB2312"/>
          <w:color w:val="auto"/>
          <w:spacing w:val="-5"/>
          <w:sz w:val="28"/>
          <w:szCs w:val="28"/>
          <w:highlight w:val="none"/>
        </w:rPr>
        <w:t>事项的特殊约定：</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1、如租赁房屋被列入征收范围</w:t>
      </w:r>
      <w:r>
        <w:rPr>
          <w:rFonts w:hint="eastAsia" w:ascii="仿宋_GB2312"/>
          <w:color w:val="auto"/>
          <w:spacing w:val="-5"/>
          <w:sz w:val="28"/>
          <w:szCs w:val="28"/>
          <w:highlight w:val="none"/>
          <w:lang w:eastAsia="zh-Hans"/>
        </w:rPr>
        <w:t>或遇拆迁且拆迁公告已公布的</w:t>
      </w:r>
      <w:r>
        <w:rPr>
          <w:rFonts w:hint="eastAsia" w:ascii="仿宋_GB2312"/>
          <w:color w:val="auto"/>
          <w:spacing w:val="-5"/>
          <w:sz w:val="28"/>
          <w:szCs w:val="28"/>
          <w:highlight w:val="none"/>
        </w:rPr>
        <w:t>，甲方有权通知乙方</w:t>
      </w:r>
      <w:r>
        <w:rPr>
          <w:rFonts w:hint="eastAsia" w:ascii="仿宋_GB2312"/>
          <w:color w:val="auto"/>
          <w:spacing w:val="-5"/>
          <w:sz w:val="28"/>
          <w:szCs w:val="28"/>
          <w:highlight w:val="none"/>
          <w:lang w:eastAsia="zh-Hans"/>
        </w:rPr>
        <w:t>立即</w:t>
      </w:r>
      <w:r>
        <w:rPr>
          <w:rFonts w:hint="eastAsia" w:ascii="仿宋_GB2312"/>
          <w:color w:val="auto"/>
          <w:spacing w:val="-5"/>
          <w:sz w:val="28"/>
          <w:szCs w:val="28"/>
          <w:highlight w:val="none"/>
        </w:rPr>
        <w:t>解除合同，双方互不承担违约责任。乙方应尽快搬迁，如由于乙方拖延搬迁造成甲方损失等问题的，乙方承担由此产生的相关责任。</w:t>
      </w:r>
    </w:p>
    <w:p>
      <w:pPr>
        <w:ind w:firstLine="620"/>
        <w:rPr>
          <w:rFonts w:ascii="仿宋_GB2312"/>
          <w:color w:val="auto"/>
          <w:spacing w:val="-5"/>
          <w:sz w:val="28"/>
          <w:szCs w:val="28"/>
          <w:highlight w:val="none"/>
          <w:u w:val="single"/>
        </w:rPr>
      </w:pPr>
      <w:r>
        <w:rPr>
          <w:rFonts w:hint="eastAsia" w:ascii="仿宋_GB2312"/>
          <w:color w:val="auto"/>
          <w:spacing w:val="-5"/>
          <w:sz w:val="28"/>
          <w:szCs w:val="28"/>
          <w:highlight w:val="none"/>
        </w:rPr>
        <w:t>2、乙方不享受针对该房屋的任何拆迁</w:t>
      </w:r>
      <w:r>
        <w:rPr>
          <w:rFonts w:hint="eastAsia" w:ascii="仿宋_GB2312"/>
          <w:color w:val="auto"/>
          <w:spacing w:val="-5"/>
          <w:sz w:val="28"/>
          <w:szCs w:val="28"/>
          <w:highlight w:val="none"/>
          <w:lang w:eastAsia="zh-Hans"/>
        </w:rPr>
        <w:t>或征收</w:t>
      </w:r>
      <w:r>
        <w:rPr>
          <w:rFonts w:hint="eastAsia" w:ascii="仿宋_GB2312"/>
          <w:color w:val="auto"/>
          <w:spacing w:val="-5"/>
          <w:sz w:val="28"/>
          <w:szCs w:val="28"/>
          <w:highlight w:val="none"/>
        </w:rPr>
        <w:t>补偿和安置，仅有权享受其自行装修补偿及设备搬迁费用，相关数量由征收部门按照法律规定和政策确定。</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3、当甲方与动迁部门签订涉及上述房屋的拆迁补偿安置协议后，该房屋的处分权即转移至动迁部门，乙方应及时将上述房屋</w:t>
      </w:r>
      <w:r>
        <w:rPr>
          <w:rFonts w:hint="eastAsia" w:ascii="仿宋_GB2312"/>
          <w:color w:val="auto"/>
          <w:spacing w:val="-5"/>
          <w:sz w:val="28"/>
          <w:szCs w:val="28"/>
          <w:highlight w:val="none"/>
          <w:lang w:eastAsia="zh-Hans"/>
        </w:rPr>
        <w:t>返还</w:t>
      </w:r>
      <w:r>
        <w:rPr>
          <w:rFonts w:hint="eastAsia" w:ascii="仿宋_GB2312"/>
          <w:color w:val="auto"/>
          <w:spacing w:val="-5"/>
          <w:sz w:val="28"/>
          <w:szCs w:val="28"/>
          <w:highlight w:val="none"/>
        </w:rPr>
        <w:t>甲方</w:t>
      </w:r>
      <w:r>
        <w:rPr>
          <w:rFonts w:hint="eastAsia" w:ascii="仿宋_GB2312"/>
          <w:color w:val="auto"/>
          <w:spacing w:val="-5"/>
          <w:sz w:val="28"/>
          <w:szCs w:val="28"/>
          <w:highlight w:val="none"/>
          <w:lang w:eastAsia="zh-Hans"/>
        </w:rPr>
        <w:t>或</w:t>
      </w:r>
      <w:r>
        <w:rPr>
          <w:rFonts w:hint="eastAsia" w:ascii="仿宋_GB2312"/>
          <w:color w:val="auto"/>
          <w:spacing w:val="-5"/>
          <w:sz w:val="28"/>
          <w:szCs w:val="28"/>
          <w:highlight w:val="none"/>
        </w:rPr>
        <w:t>直接交付给动迁部门，否则，所引起的一切责任由乙方承担。乙方有异议的，可以通过正常诉讼程序处理，不得影响搬迁和交付。</w:t>
      </w:r>
    </w:p>
    <w:p>
      <w:pPr>
        <w:ind w:firstLine="623"/>
        <w:rPr>
          <w:rFonts w:ascii="仿宋_GB2312"/>
          <w:color w:val="auto"/>
          <w:spacing w:val="-5"/>
          <w:sz w:val="28"/>
          <w:szCs w:val="28"/>
          <w:highlight w:val="none"/>
        </w:rPr>
      </w:pPr>
      <w:r>
        <w:rPr>
          <w:rFonts w:hint="eastAsia" w:ascii="仿宋_GB2312"/>
          <w:b/>
          <w:color w:val="auto"/>
          <w:spacing w:val="-5"/>
          <w:sz w:val="28"/>
          <w:szCs w:val="28"/>
          <w:highlight w:val="none"/>
        </w:rPr>
        <w:t>第十四条　</w:t>
      </w:r>
      <w:r>
        <w:rPr>
          <w:rFonts w:hint="eastAsia" w:ascii="仿宋_GB2312"/>
          <w:color w:val="auto"/>
          <w:spacing w:val="-5"/>
          <w:sz w:val="28"/>
          <w:szCs w:val="28"/>
          <w:highlight w:val="none"/>
        </w:rPr>
        <w:t>免责条款：</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1、房屋及设施由于不可抗力造成的损失，甲、乙双方互不承担责任。</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2、由于政策法规等原因导致合同不能全面履行的，或国家政策需要拆除、改造已租赁的房屋，使甲、乙双方造成损失的，互不承担责任。租金按实际使用时间计算，不足整月的按天数计算，多退少补。</w:t>
      </w:r>
    </w:p>
    <w:p>
      <w:pPr>
        <w:ind w:firstLine="623"/>
        <w:rPr>
          <w:rFonts w:ascii="仿宋_GB2312"/>
          <w:color w:val="auto"/>
          <w:spacing w:val="-5"/>
          <w:sz w:val="28"/>
          <w:szCs w:val="28"/>
          <w:highlight w:val="none"/>
        </w:rPr>
      </w:pPr>
      <w:r>
        <w:rPr>
          <w:rFonts w:hint="eastAsia" w:ascii="仿宋_GB2312"/>
          <w:b/>
          <w:color w:val="auto"/>
          <w:spacing w:val="-5"/>
          <w:sz w:val="28"/>
          <w:szCs w:val="28"/>
          <w:highlight w:val="none"/>
        </w:rPr>
        <w:t>第十五条</w:t>
      </w:r>
      <w:r>
        <w:rPr>
          <w:rFonts w:hint="eastAsia" w:ascii="仿宋_GB2312"/>
          <w:color w:val="auto"/>
          <w:spacing w:val="-5"/>
          <w:sz w:val="28"/>
          <w:szCs w:val="28"/>
          <w:highlight w:val="none"/>
        </w:rPr>
        <w:t>　为双方便于联系工作、方便配合，乙方告知甲方的通讯地址为</w:t>
      </w:r>
      <w:r>
        <w:rPr>
          <w:rFonts w:hint="eastAsia" w:ascii="宋体" w:hAnsi="宋体"/>
          <w:color w:val="auto"/>
          <w:spacing w:val="-5"/>
          <w:sz w:val="28"/>
          <w:szCs w:val="28"/>
          <w:highlight w:val="none"/>
          <w:u w:val="single"/>
        </w:rPr>
        <w:t>${partyBPostalAddress}</w:t>
      </w:r>
      <w:r>
        <w:rPr>
          <w:rFonts w:hint="eastAsia" w:ascii="仿宋_GB2312"/>
          <w:color w:val="auto"/>
          <w:spacing w:val="-5"/>
          <w:sz w:val="28"/>
          <w:szCs w:val="28"/>
          <w:highlight w:val="none"/>
        </w:rPr>
        <w:t>，乙方若需变更，须于变更后7日内书面通知甲方，并经甲方签字确认。否则甲方仍按原地址向乙方寄送相关文件，不论是否送达或者退还均视为已经送达，由此产生的一切后果均由乙方承担。</w:t>
      </w:r>
    </w:p>
    <w:p>
      <w:pPr>
        <w:ind w:firstLine="623"/>
        <w:rPr>
          <w:rFonts w:ascii="仿宋_GB2312"/>
          <w:color w:val="auto"/>
          <w:spacing w:val="-5"/>
          <w:sz w:val="28"/>
          <w:szCs w:val="28"/>
          <w:highlight w:val="none"/>
        </w:rPr>
      </w:pPr>
      <w:r>
        <w:rPr>
          <w:rFonts w:hint="eastAsia" w:ascii="仿宋_GB2312"/>
          <w:b/>
          <w:color w:val="auto"/>
          <w:spacing w:val="-5"/>
          <w:sz w:val="28"/>
          <w:szCs w:val="28"/>
          <w:highlight w:val="none"/>
        </w:rPr>
        <w:t>第十六条</w:t>
      </w:r>
      <w:r>
        <w:rPr>
          <w:rFonts w:hint="eastAsia" w:ascii="仿宋_GB2312"/>
          <w:color w:val="auto"/>
          <w:spacing w:val="-5"/>
          <w:sz w:val="28"/>
          <w:szCs w:val="28"/>
          <w:highlight w:val="none"/>
        </w:rPr>
        <w:t xml:space="preserve">  合同争议的解决方式：本合同在履行过程中发生的争议，由双方当事人协商解决；也可由有关部门调解；协商或调解不成的，按下列第</w:t>
      </w:r>
      <w:r>
        <w:rPr>
          <w:rFonts w:hint="eastAsia" w:ascii="仿宋_GB2312"/>
          <w:color w:val="auto"/>
          <w:spacing w:val="-5"/>
          <w:sz w:val="28"/>
          <w:szCs w:val="28"/>
          <w:highlight w:val="none"/>
          <w:u w:val="single"/>
        </w:rPr>
        <w:t xml:space="preserve">   </w:t>
      </w:r>
      <w:r>
        <w:rPr>
          <w:rFonts w:ascii="仿宋_GB2312"/>
          <w:color w:val="auto"/>
          <w:spacing w:val="-5"/>
          <w:sz w:val="28"/>
          <w:szCs w:val="28"/>
          <w:highlight w:val="none"/>
          <w:u w:val="single"/>
        </w:rPr>
        <w:t>2</w:t>
      </w:r>
      <w:r>
        <w:rPr>
          <w:rFonts w:hint="eastAsia" w:ascii="仿宋_GB2312"/>
          <w:color w:val="auto"/>
          <w:spacing w:val="-5"/>
          <w:sz w:val="28"/>
          <w:szCs w:val="28"/>
          <w:highlight w:val="none"/>
          <w:u w:val="single"/>
        </w:rPr>
        <w:t xml:space="preserve">   </w:t>
      </w:r>
      <w:r>
        <w:rPr>
          <w:rFonts w:hint="eastAsia" w:ascii="仿宋_GB2312"/>
          <w:color w:val="auto"/>
          <w:spacing w:val="-5"/>
          <w:sz w:val="28"/>
          <w:szCs w:val="28"/>
          <w:highlight w:val="none"/>
        </w:rPr>
        <w:t>种方式解决：</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1、提交无锡仲裁委员会仲裁；</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rPr>
        <w:t>2、依法向</w:t>
      </w:r>
      <w:r>
        <w:rPr>
          <w:rFonts w:hint="eastAsia" w:ascii="仿宋_GB2312"/>
          <w:color w:val="auto"/>
          <w:spacing w:val="-5"/>
          <w:sz w:val="28"/>
          <w:szCs w:val="28"/>
          <w:highlight w:val="none"/>
          <w:lang w:eastAsia="zh-Hans"/>
        </w:rPr>
        <w:t>租赁物所在地</w:t>
      </w:r>
      <w:r>
        <w:rPr>
          <w:rFonts w:hint="eastAsia" w:ascii="仿宋_GB2312"/>
          <w:color w:val="auto"/>
          <w:spacing w:val="-5"/>
          <w:sz w:val="28"/>
          <w:szCs w:val="28"/>
          <w:highlight w:val="none"/>
        </w:rPr>
        <w:t>人民法院起诉。</w:t>
      </w:r>
    </w:p>
    <w:p>
      <w:pPr>
        <w:ind w:firstLine="623"/>
        <w:rPr>
          <w:rFonts w:ascii="仿宋_GB2312"/>
          <w:color w:val="auto"/>
          <w:spacing w:val="-5"/>
          <w:sz w:val="28"/>
          <w:szCs w:val="28"/>
          <w:highlight w:val="none"/>
        </w:rPr>
      </w:pPr>
      <w:r>
        <w:rPr>
          <w:rFonts w:hint="eastAsia" w:ascii="仿宋_GB2312"/>
          <w:b/>
          <w:color w:val="auto"/>
          <w:spacing w:val="-5"/>
          <w:sz w:val="28"/>
          <w:szCs w:val="28"/>
          <w:highlight w:val="none"/>
        </w:rPr>
        <w:t>第十七条</w:t>
      </w:r>
      <w:r>
        <w:rPr>
          <w:rFonts w:hint="eastAsia" w:ascii="仿宋_GB2312"/>
          <w:color w:val="auto"/>
          <w:spacing w:val="-5"/>
          <w:sz w:val="28"/>
          <w:szCs w:val="28"/>
          <w:highlight w:val="none"/>
        </w:rPr>
        <w:t xml:space="preserve">   本合同经双方签章后生效。</w:t>
      </w:r>
    </w:p>
    <w:p>
      <w:pPr>
        <w:ind w:firstLine="623"/>
        <w:rPr>
          <w:rFonts w:ascii="仿宋_GB2312"/>
          <w:color w:val="auto"/>
          <w:spacing w:val="-5"/>
          <w:sz w:val="28"/>
          <w:szCs w:val="28"/>
          <w:highlight w:val="none"/>
        </w:rPr>
      </w:pPr>
      <w:r>
        <w:rPr>
          <w:rFonts w:hint="eastAsia" w:ascii="仿宋_GB2312"/>
          <w:b/>
          <w:color w:val="auto"/>
          <w:spacing w:val="-5"/>
          <w:sz w:val="28"/>
          <w:szCs w:val="28"/>
          <w:highlight w:val="none"/>
        </w:rPr>
        <w:t>第十八条</w:t>
      </w:r>
      <w:r>
        <w:rPr>
          <w:rFonts w:hint="eastAsia" w:ascii="仿宋_GB2312"/>
          <w:color w:val="auto"/>
          <w:spacing w:val="-5"/>
          <w:sz w:val="28"/>
          <w:szCs w:val="28"/>
          <w:highlight w:val="none"/>
        </w:rPr>
        <w:t xml:space="preserve">   本合同出租双方各一份，合同按规定通过电子备案方式报出租单位主管部门和同级财政部门。</w:t>
      </w:r>
    </w:p>
    <w:p>
      <w:pPr>
        <w:ind w:firstLine="623"/>
        <w:rPr>
          <w:rFonts w:ascii="仿宋_GB2312"/>
          <w:color w:val="auto"/>
          <w:spacing w:val="-5"/>
          <w:sz w:val="28"/>
          <w:szCs w:val="28"/>
          <w:highlight w:val="none"/>
        </w:rPr>
      </w:pPr>
      <w:r>
        <w:rPr>
          <w:rFonts w:hint="eastAsia" w:ascii="仿宋_GB2312"/>
          <w:b/>
          <w:color w:val="auto"/>
          <w:spacing w:val="-5"/>
          <w:sz w:val="28"/>
          <w:szCs w:val="28"/>
          <w:highlight w:val="none"/>
        </w:rPr>
        <w:t>第十九条</w:t>
      </w:r>
      <w:r>
        <w:rPr>
          <w:rFonts w:hint="eastAsia" w:ascii="仿宋_GB2312"/>
          <w:color w:val="auto"/>
          <w:spacing w:val="-5"/>
          <w:sz w:val="28"/>
          <w:szCs w:val="28"/>
          <w:highlight w:val="none"/>
        </w:rPr>
        <w:t xml:space="preserve">   双方约定的其他事项：</w:t>
      </w:r>
      <w:r>
        <w:rPr>
          <w:rFonts w:hint="eastAsia" w:ascii="宋体" w:hAnsi="宋体"/>
          <w:color w:val="auto"/>
          <w:spacing w:val="-5"/>
          <w:sz w:val="28"/>
          <w:szCs w:val="28"/>
          <w:highlight w:val="none"/>
          <w:u w:val="single"/>
        </w:rPr>
        <w:t>${otherTerms}</w:t>
      </w:r>
      <w:r>
        <w:rPr>
          <w:rFonts w:hint="eastAsia" w:ascii="仿宋_GB2312"/>
          <w:color w:val="auto"/>
          <w:spacing w:val="-5"/>
          <w:sz w:val="28"/>
          <w:szCs w:val="28"/>
          <w:highlight w:val="none"/>
        </w:rPr>
        <w:t>。</w:t>
      </w:r>
    </w:p>
    <w:p>
      <w:pPr>
        <w:ind w:firstLine="623"/>
        <w:rPr>
          <w:rFonts w:ascii="仿宋_GB2312"/>
          <w:color w:val="auto"/>
          <w:spacing w:val="-5"/>
          <w:sz w:val="28"/>
          <w:szCs w:val="28"/>
          <w:highlight w:val="none"/>
        </w:rPr>
      </w:pPr>
      <w:r>
        <w:rPr>
          <w:rFonts w:hint="eastAsia" w:ascii="仿宋_GB2312"/>
          <w:color w:val="auto"/>
          <w:spacing w:val="-5"/>
          <w:sz w:val="28"/>
          <w:szCs w:val="28"/>
          <w:highlight w:val="none"/>
        </w:rPr>
        <w:t>1、乙方逾期交付或者不足额交付履约保证金，每逾期一日按未交付金额的千分之一点五向</w:t>
      </w:r>
      <w:r>
        <w:rPr>
          <w:rFonts w:hint="eastAsia" w:ascii="仿宋_GB2312"/>
          <w:color w:val="auto"/>
          <w:spacing w:val="-5"/>
          <w:sz w:val="28"/>
          <w:szCs w:val="28"/>
          <w:highlight w:val="none"/>
          <w:lang w:eastAsia="zh-Hans"/>
        </w:rPr>
        <w:t>甲</w:t>
      </w:r>
      <w:r>
        <w:rPr>
          <w:rFonts w:hint="eastAsia" w:ascii="仿宋_GB2312"/>
          <w:color w:val="auto"/>
          <w:spacing w:val="-5"/>
          <w:sz w:val="28"/>
          <w:szCs w:val="28"/>
          <w:highlight w:val="none"/>
        </w:rPr>
        <w:t>方</w:t>
      </w:r>
      <w:r>
        <w:rPr>
          <w:rFonts w:hint="eastAsia" w:ascii="仿宋_GB2312"/>
          <w:color w:val="auto"/>
          <w:spacing w:val="-5"/>
          <w:sz w:val="28"/>
          <w:szCs w:val="28"/>
          <w:highlight w:val="none"/>
          <w:lang w:eastAsia="zh-Hans"/>
        </w:rPr>
        <w:t>支付</w:t>
      </w:r>
      <w:r>
        <w:rPr>
          <w:rFonts w:hint="eastAsia" w:ascii="仿宋_GB2312"/>
          <w:color w:val="auto"/>
          <w:spacing w:val="-5"/>
          <w:sz w:val="28"/>
          <w:szCs w:val="28"/>
          <w:highlight w:val="none"/>
        </w:rPr>
        <w:t>违约金，经甲方督促后15日内未交付的，甲方有权提前解除本合同，并要求乙方赔偿损失。</w:t>
      </w:r>
    </w:p>
    <w:p>
      <w:pPr>
        <w:numPr>
          <w:ilvl w:val="255"/>
          <w:numId w:val="0"/>
        </w:numPr>
        <w:ind w:firstLine="540" w:firstLineChars="200"/>
        <w:rPr>
          <w:rFonts w:hint="eastAsia" w:ascii="仿宋_GB2312" w:eastAsia="宋体"/>
          <w:color w:val="auto"/>
          <w:spacing w:val="-5"/>
          <w:sz w:val="28"/>
          <w:szCs w:val="28"/>
          <w:highlight w:val="none"/>
          <w:lang w:eastAsia="zh-CN"/>
        </w:rPr>
      </w:pPr>
      <w:r>
        <w:rPr>
          <w:rFonts w:hint="eastAsia" w:ascii="仿宋_GB2312"/>
          <w:color w:val="auto"/>
          <w:spacing w:val="-5"/>
          <w:sz w:val="28"/>
          <w:szCs w:val="28"/>
          <w:highlight w:val="none"/>
        </w:rPr>
        <w:t>2、甲方在</w:t>
      </w:r>
      <w:r>
        <w:rPr>
          <w:rFonts w:hint="eastAsia" w:ascii="仿宋_GB2312"/>
          <w:color w:val="auto"/>
          <w:spacing w:val="-5"/>
          <w:sz w:val="28"/>
          <w:szCs w:val="28"/>
          <w:highlight w:val="none"/>
          <w:lang w:val="en-US" w:eastAsia="zh-CN"/>
        </w:rPr>
        <w:t>租赁</w:t>
      </w:r>
      <w:r>
        <w:rPr>
          <w:rFonts w:hint="eastAsia" w:ascii="仿宋_GB2312"/>
          <w:color w:val="auto"/>
          <w:spacing w:val="-5"/>
          <w:sz w:val="28"/>
          <w:szCs w:val="28"/>
          <w:highlight w:val="none"/>
        </w:rPr>
        <w:t>期内出售、抵押该房屋，以及在该房屋抵押后当事人协议处分该房屋前，均无需征询乙方购买该房屋的意见，乙方确认放弃相关的被通知权及购买该房屋的优先权利。</w:t>
      </w:r>
      <w:r>
        <w:rPr>
          <w:rFonts w:hint="eastAsia" w:ascii="仿宋_GB2312"/>
          <w:color w:val="auto"/>
          <w:spacing w:val="-5"/>
          <w:sz w:val="28"/>
          <w:szCs w:val="28"/>
          <w:highlight w:val="none"/>
          <w:lang w:val="en-US" w:eastAsia="zh-CN"/>
        </w:rPr>
        <w:t>甲方在租赁期内如出售或转让房屋的，甲、乙双方均有权提前两个月通知对方终止本合同，租金据实结算，甲、乙双方互不承担违约责任。</w:t>
      </w:r>
    </w:p>
    <w:p>
      <w:pPr>
        <w:numPr>
          <w:ilvl w:val="255"/>
          <w:numId w:val="0"/>
        </w:numPr>
        <w:ind w:firstLine="540" w:firstLineChars="200"/>
        <w:rPr>
          <w:rFonts w:ascii="仿宋_GB2312"/>
          <w:color w:val="auto"/>
          <w:spacing w:val="-5"/>
          <w:sz w:val="28"/>
          <w:szCs w:val="28"/>
          <w:highlight w:val="none"/>
        </w:rPr>
      </w:pPr>
      <w:r>
        <w:rPr>
          <w:rFonts w:hint="eastAsia" w:ascii="仿宋_GB2312"/>
          <w:color w:val="auto"/>
          <w:spacing w:val="-5"/>
          <w:sz w:val="28"/>
          <w:szCs w:val="28"/>
          <w:highlight w:val="none"/>
          <w:lang w:val="en-US" w:eastAsia="zh-CN"/>
        </w:rPr>
        <w:t>3、</w:t>
      </w:r>
      <w:r>
        <w:rPr>
          <w:rFonts w:hint="eastAsia" w:ascii="仿宋_GB2312"/>
          <w:color w:val="auto"/>
          <w:spacing w:val="-5"/>
          <w:sz w:val="28"/>
          <w:szCs w:val="28"/>
          <w:highlight w:val="none"/>
        </w:rPr>
        <w:t>租赁期满后，甲方继续出租房屋的，乙方如有意向继续租赁，需在租赁关系存续期间无违约行为（如转租、欠租、逃铺等）且完全符合相关主管部门环保、消防、安全、卫生等行政许可为前提，在甲方同意继续出租的前提下，乙方应积极参加甲方组织的商铺拍租活动，竞价成功且公示期满无异议的，按要求与甲方续订租赁合同。</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lang w:val="en-US" w:eastAsia="zh-CN"/>
        </w:rPr>
        <w:t>4</w:t>
      </w:r>
      <w:r>
        <w:rPr>
          <w:rFonts w:hint="eastAsia" w:ascii="仿宋_GB2312"/>
          <w:color w:val="auto"/>
          <w:spacing w:val="-5"/>
          <w:sz w:val="28"/>
          <w:szCs w:val="28"/>
          <w:highlight w:val="none"/>
        </w:rPr>
        <w:t>、因乙方经营原因需对水、电、气等相关配套设施、设备增容扩量的，由乙方自行解决并承担费用，增容后的设施设备，在交还商铺时参照装饰装修执行，无偿归甲方所有。</w:t>
      </w:r>
    </w:p>
    <w:p>
      <w:pPr>
        <w:ind w:firstLine="620"/>
        <w:rPr>
          <w:rFonts w:hint="eastAsia" w:ascii="仿宋_GB2312"/>
          <w:color w:val="auto"/>
          <w:spacing w:val="-5"/>
          <w:sz w:val="28"/>
          <w:szCs w:val="28"/>
          <w:highlight w:val="none"/>
        </w:rPr>
      </w:pPr>
      <w:r>
        <w:rPr>
          <w:rFonts w:hint="eastAsia" w:ascii="仿宋_GB2312"/>
          <w:color w:val="auto"/>
          <w:spacing w:val="-5"/>
          <w:sz w:val="28"/>
          <w:szCs w:val="28"/>
          <w:highlight w:val="none"/>
          <w:lang w:val="en-US" w:eastAsia="zh-CN"/>
        </w:rPr>
        <w:t>5</w:t>
      </w:r>
      <w:r>
        <w:rPr>
          <w:rFonts w:hint="eastAsia" w:ascii="仿宋_GB2312"/>
          <w:color w:val="auto"/>
          <w:spacing w:val="-5"/>
          <w:sz w:val="28"/>
          <w:szCs w:val="28"/>
          <w:highlight w:val="none"/>
        </w:rPr>
        <w:t>、租赁期内，乙方是</w:t>
      </w:r>
      <w:r>
        <w:rPr>
          <w:rFonts w:hint="eastAsia" w:ascii="仿宋_GB2312"/>
          <w:color w:val="auto"/>
          <w:spacing w:val="-5"/>
          <w:sz w:val="28"/>
          <w:szCs w:val="28"/>
          <w:highlight w:val="none"/>
          <w:lang w:val="en-US" w:eastAsia="zh-CN"/>
        </w:rPr>
        <w:t>租赁</w:t>
      </w:r>
      <w:r>
        <w:rPr>
          <w:rFonts w:hint="eastAsia" w:ascii="仿宋_GB2312"/>
          <w:color w:val="auto"/>
          <w:spacing w:val="-5"/>
          <w:sz w:val="28"/>
          <w:szCs w:val="28"/>
          <w:highlight w:val="none"/>
        </w:rPr>
        <w:t>房屋的实际管理人，应保证</w:t>
      </w:r>
      <w:r>
        <w:rPr>
          <w:rFonts w:hint="eastAsia" w:ascii="仿宋_GB2312"/>
          <w:color w:val="auto"/>
          <w:spacing w:val="-5"/>
          <w:sz w:val="28"/>
          <w:szCs w:val="28"/>
          <w:highlight w:val="none"/>
          <w:lang w:val="en-US" w:eastAsia="zh-CN"/>
        </w:rPr>
        <w:t>租赁房屋</w:t>
      </w:r>
      <w:r>
        <w:rPr>
          <w:rFonts w:hint="eastAsia" w:ascii="仿宋_GB2312"/>
          <w:color w:val="auto"/>
          <w:spacing w:val="-5"/>
          <w:sz w:val="28"/>
          <w:szCs w:val="28"/>
          <w:highlight w:val="none"/>
        </w:rPr>
        <w:t>、附着物以及相关</w:t>
      </w:r>
      <w:r>
        <w:rPr>
          <w:rFonts w:hint="eastAsia" w:ascii="仿宋_GB2312"/>
          <w:color w:val="auto"/>
          <w:spacing w:val="-5"/>
          <w:sz w:val="28"/>
          <w:szCs w:val="28"/>
          <w:highlight w:val="none"/>
          <w:lang w:val="en-US" w:eastAsia="zh-CN"/>
        </w:rPr>
        <w:t>配套</w:t>
      </w:r>
      <w:r>
        <w:rPr>
          <w:rFonts w:hint="eastAsia" w:ascii="仿宋_GB2312"/>
          <w:color w:val="auto"/>
          <w:spacing w:val="-5"/>
          <w:sz w:val="28"/>
          <w:szCs w:val="28"/>
          <w:highlight w:val="none"/>
        </w:rPr>
        <w:t>设施的完好，</w:t>
      </w:r>
      <w:r>
        <w:rPr>
          <w:rFonts w:hint="eastAsia" w:ascii="仿宋_GB2312"/>
          <w:color w:val="auto"/>
          <w:spacing w:val="-5"/>
          <w:sz w:val="28"/>
          <w:szCs w:val="28"/>
          <w:highlight w:val="none"/>
          <w:lang w:val="en-US" w:eastAsia="zh-CN"/>
        </w:rPr>
        <w:t>并</w:t>
      </w:r>
      <w:r>
        <w:rPr>
          <w:rFonts w:hint="eastAsia" w:ascii="仿宋_GB2312"/>
          <w:color w:val="auto"/>
          <w:spacing w:val="-5"/>
          <w:sz w:val="28"/>
          <w:szCs w:val="28"/>
          <w:highlight w:val="none"/>
        </w:rPr>
        <w:t>负有对租赁房屋</w:t>
      </w:r>
      <w:r>
        <w:rPr>
          <w:rFonts w:hint="eastAsia" w:ascii="仿宋_GB2312"/>
          <w:color w:val="auto"/>
          <w:spacing w:val="-5"/>
          <w:sz w:val="28"/>
          <w:szCs w:val="28"/>
          <w:highlight w:val="none"/>
          <w:lang w:eastAsia="zh-CN"/>
        </w:rPr>
        <w:t>、</w:t>
      </w:r>
      <w:r>
        <w:rPr>
          <w:rFonts w:hint="eastAsia" w:ascii="仿宋_GB2312"/>
          <w:color w:val="auto"/>
          <w:spacing w:val="-5"/>
          <w:sz w:val="28"/>
          <w:szCs w:val="28"/>
          <w:highlight w:val="none"/>
        </w:rPr>
        <w:t>附着物以及相关</w:t>
      </w:r>
      <w:r>
        <w:rPr>
          <w:rFonts w:hint="eastAsia" w:ascii="仿宋_GB2312"/>
          <w:color w:val="auto"/>
          <w:spacing w:val="-5"/>
          <w:sz w:val="28"/>
          <w:szCs w:val="28"/>
          <w:highlight w:val="none"/>
          <w:lang w:val="en-US" w:eastAsia="zh-CN"/>
        </w:rPr>
        <w:t>配套</w:t>
      </w:r>
      <w:r>
        <w:rPr>
          <w:rFonts w:hint="eastAsia" w:ascii="仿宋_GB2312"/>
          <w:color w:val="auto"/>
          <w:spacing w:val="-5"/>
          <w:sz w:val="28"/>
          <w:szCs w:val="28"/>
          <w:highlight w:val="none"/>
        </w:rPr>
        <w:t>设施</w:t>
      </w:r>
      <w:r>
        <w:rPr>
          <w:rFonts w:hint="eastAsia" w:ascii="仿宋_GB2312"/>
          <w:color w:val="auto"/>
          <w:spacing w:val="-5"/>
          <w:sz w:val="28"/>
          <w:szCs w:val="28"/>
          <w:highlight w:val="none"/>
          <w:lang w:eastAsia="zh-CN"/>
        </w:rPr>
        <w:t>的</w:t>
      </w:r>
      <w:r>
        <w:rPr>
          <w:rFonts w:hint="eastAsia" w:ascii="仿宋_GB2312"/>
          <w:color w:val="auto"/>
          <w:spacing w:val="-5"/>
          <w:sz w:val="28"/>
          <w:szCs w:val="28"/>
          <w:highlight w:val="none"/>
        </w:rPr>
        <w:t>安全检查</w:t>
      </w:r>
      <w:r>
        <w:rPr>
          <w:rFonts w:hint="eastAsia" w:ascii="仿宋_GB2312"/>
          <w:color w:val="auto"/>
          <w:spacing w:val="-5"/>
          <w:sz w:val="28"/>
          <w:szCs w:val="28"/>
          <w:highlight w:val="none"/>
          <w:lang w:eastAsia="zh-CN"/>
        </w:rPr>
        <w:t>、</w:t>
      </w:r>
      <w:r>
        <w:rPr>
          <w:rFonts w:hint="eastAsia" w:ascii="仿宋_GB2312"/>
          <w:color w:val="auto"/>
          <w:spacing w:val="-5"/>
          <w:sz w:val="28"/>
          <w:szCs w:val="28"/>
          <w:highlight w:val="none"/>
          <w:lang w:val="en-US" w:eastAsia="zh-CN"/>
        </w:rPr>
        <w:t>日常养护</w:t>
      </w:r>
      <w:r>
        <w:rPr>
          <w:rFonts w:hint="eastAsia" w:ascii="仿宋_GB2312"/>
          <w:color w:val="auto"/>
          <w:spacing w:val="-5"/>
          <w:sz w:val="28"/>
          <w:szCs w:val="28"/>
          <w:highlight w:val="none"/>
        </w:rPr>
        <w:t>和</w:t>
      </w:r>
      <w:r>
        <w:rPr>
          <w:rFonts w:hint="eastAsia" w:ascii="仿宋_GB2312"/>
          <w:color w:val="auto"/>
          <w:spacing w:val="-5"/>
          <w:sz w:val="28"/>
          <w:szCs w:val="28"/>
          <w:highlight w:val="none"/>
          <w:lang w:val="en-US" w:eastAsia="zh-CN"/>
        </w:rPr>
        <w:t>及时</w:t>
      </w:r>
      <w:r>
        <w:rPr>
          <w:rFonts w:hint="eastAsia" w:ascii="仿宋_GB2312"/>
          <w:color w:val="auto"/>
          <w:spacing w:val="-5"/>
          <w:sz w:val="28"/>
          <w:szCs w:val="28"/>
          <w:highlight w:val="none"/>
        </w:rPr>
        <w:t>修缮的</w:t>
      </w:r>
      <w:r>
        <w:rPr>
          <w:rFonts w:hint="eastAsia" w:ascii="仿宋_GB2312"/>
          <w:color w:val="auto"/>
          <w:spacing w:val="-5"/>
          <w:sz w:val="28"/>
          <w:szCs w:val="28"/>
          <w:highlight w:val="none"/>
          <w:lang w:val="en-US" w:eastAsia="zh-CN"/>
        </w:rPr>
        <w:t>义务</w:t>
      </w:r>
      <w:r>
        <w:rPr>
          <w:rFonts w:hint="eastAsia" w:ascii="仿宋_GB2312"/>
          <w:color w:val="auto"/>
          <w:spacing w:val="-5"/>
          <w:sz w:val="28"/>
          <w:szCs w:val="28"/>
          <w:highlight w:val="none"/>
          <w:lang w:eastAsia="zh-CN"/>
        </w:rPr>
        <w:t>，产</w:t>
      </w:r>
      <w:r>
        <w:rPr>
          <w:rFonts w:hint="eastAsia" w:ascii="仿宋_GB2312"/>
          <w:color w:val="auto"/>
          <w:spacing w:val="-5"/>
          <w:sz w:val="28"/>
          <w:szCs w:val="28"/>
          <w:highlight w:val="none"/>
        </w:rPr>
        <w:t>生的维修费</w:t>
      </w:r>
      <w:r>
        <w:rPr>
          <w:rFonts w:hint="eastAsia" w:ascii="仿宋_GB2312"/>
          <w:color w:val="auto"/>
          <w:spacing w:val="-5"/>
          <w:sz w:val="28"/>
          <w:szCs w:val="28"/>
          <w:highlight w:val="none"/>
          <w:lang w:val="en-US" w:eastAsia="zh-CN"/>
        </w:rPr>
        <w:t>用</w:t>
      </w:r>
      <w:r>
        <w:rPr>
          <w:rFonts w:hint="eastAsia" w:ascii="仿宋_GB2312"/>
          <w:color w:val="auto"/>
          <w:spacing w:val="-5"/>
          <w:sz w:val="28"/>
          <w:szCs w:val="28"/>
          <w:highlight w:val="none"/>
        </w:rPr>
        <w:t>由乙方承担</w:t>
      </w:r>
      <w:r>
        <w:rPr>
          <w:rFonts w:hint="eastAsia" w:ascii="仿宋_GB2312"/>
          <w:color w:val="auto"/>
          <w:spacing w:val="-5"/>
          <w:sz w:val="28"/>
          <w:szCs w:val="28"/>
          <w:highlight w:val="none"/>
          <w:lang w:eastAsia="zh-CN"/>
        </w:rPr>
        <w:t>（</w:t>
      </w:r>
      <w:r>
        <w:rPr>
          <w:rFonts w:hint="eastAsia" w:ascii="仿宋_GB2312"/>
          <w:color w:val="auto"/>
          <w:spacing w:val="-5"/>
          <w:sz w:val="28"/>
          <w:szCs w:val="28"/>
          <w:highlight w:val="none"/>
          <w:lang w:val="en-US" w:eastAsia="zh-CN"/>
        </w:rPr>
        <w:t>包括房屋表面破损、渗漏等情形</w:t>
      </w:r>
      <w:r>
        <w:rPr>
          <w:rFonts w:hint="eastAsia" w:ascii="仿宋_GB2312"/>
          <w:color w:val="auto"/>
          <w:spacing w:val="-5"/>
          <w:sz w:val="28"/>
          <w:szCs w:val="28"/>
          <w:highlight w:val="none"/>
          <w:lang w:eastAsia="zh-CN"/>
        </w:rPr>
        <w:t>）</w:t>
      </w:r>
      <w:r>
        <w:rPr>
          <w:rFonts w:hint="eastAsia" w:ascii="仿宋_GB2312"/>
          <w:color w:val="auto"/>
          <w:spacing w:val="-5"/>
          <w:sz w:val="28"/>
          <w:szCs w:val="28"/>
          <w:highlight w:val="none"/>
        </w:rPr>
        <w:t>。</w:t>
      </w:r>
      <w:r>
        <w:rPr>
          <w:rFonts w:hint="eastAsia" w:ascii="仿宋_GB2312"/>
          <w:color w:val="auto"/>
          <w:spacing w:val="-5"/>
          <w:sz w:val="28"/>
          <w:szCs w:val="28"/>
          <w:highlight w:val="none"/>
          <w:lang w:val="en-US" w:eastAsia="zh-CN"/>
        </w:rPr>
        <w:t>甲方仅承担非乙方原因的房屋主体结构损坏/裂缝等严重</w:t>
      </w:r>
      <w:r>
        <w:rPr>
          <w:rFonts w:hint="eastAsia" w:ascii="仿宋_GB2312"/>
          <w:color w:val="auto"/>
          <w:spacing w:val="-5"/>
          <w:sz w:val="28"/>
          <w:szCs w:val="28"/>
          <w:highlight w:val="none"/>
        </w:rPr>
        <w:t>安全隐患</w:t>
      </w:r>
      <w:r>
        <w:rPr>
          <w:rFonts w:hint="eastAsia" w:ascii="仿宋_GB2312"/>
          <w:color w:val="auto"/>
          <w:spacing w:val="-5"/>
          <w:sz w:val="28"/>
          <w:szCs w:val="28"/>
          <w:highlight w:val="none"/>
          <w:lang w:val="en-US" w:eastAsia="zh-CN"/>
        </w:rPr>
        <w:t>的维修责任，如因乙方装修、添附、保管使用不善等原因造成的租赁房屋主体结构损坏的，产生的维修费用仍由乙方承担</w:t>
      </w:r>
      <w:r>
        <w:rPr>
          <w:rFonts w:hint="eastAsia" w:ascii="仿宋_GB2312"/>
          <w:color w:val="auto"/>
          <w:spacing w:val="-5"/>
          <w:sz w:val="28"/>
          <w:szCs w:val="28"/>
          <w:highlight w:val="none"/>
        </w:rPr>
        <w:t>。</w:t>
      </w:r>
      <w:r>
        <w:rPr>
          <w:rFonts w:hint="eastAsia" w:ascii="仿宋_GB2312"/>
          <w:color w:val="auto"/>
          <w:spacing w:val="-5"/>
          <w:sz w:val="28"/>
          <w:szCs w:val="28"/>
          <w:highlight w:val="none"/>
          <w:lang w:val="en-US" w:eastAsia="zh-CN"/>
        </w:rPr>
        <w:t>如乙方</w:t>
      </w:r>
      <w:r>
        <w:rPr>
          <w:rFonts w:hint="eastAsia" w:ascii="仿宋_GB2312"/>
          <w:color w:val="auto"/>
          <w:spacing w:val="-5"/>
          <w:sz w:val="28"/>
          <w:szCs w:val="28"/>
          <w:highlight w:val="none"/>
        </w:rPr>
        <w:t>未及时</w:t>
      </w:r>
      <w:r>
        <w:rPr>
          <w:rFonts w:hint="eastAsia" w:ascii="仿宋_GB2312"/>
          <w:color w:val="auto"/>
          <w:spacing w:val="-5"/>
          <w:sz w:val="28"/>
          <w:szCs w:val="28"/>
          <w:highlight w:val="none"/>
          <w:lang w:val="en-US" w:eastAsia="zh-CN"/>
        </w:rPr>
        <w:t>履行本合同约定的</w:t>
      </w:r>
      <w:r>
        <w:rPr>
          <w:rFonts w:hint="eastAsia" w:ascii="仿宋_GB2312"/>
          <w:color w:val="auto"/>
          <w:spacing w:val="-5"/>
          <w:sz w:val="28"/>
          <w:szCs w:val="28"/>
          <w:highlight w:val="none"/>
        </w:rPr>
        <w:t>修缮</w:t>
      </w:r>
      <w:r>
        <w:rPr>
          <w:rFonts w:hint="eastAsia" w:ascii="仿宋_GB2312"/>
          <w:color w:val="auto"/>
          <w:spacing w:val="-5"/>
          <w:sz w:val="28"/>
          <w:szCs w:val="28"/>
          <w:highlight w:val="none"/>
          <w:lang w:val="en-US" w:eastAsia="zh-CN"/>
        </w:rPr>
        <w:t>义务</w:t>
      </w:r>
      <w:r>
        <w:rPr>
          <w:rFonts w:hint="eastAsia" w:ascii="仿宋_GB2312"/>
          <w:color w:val="auto"/>
          <w:spacing w:val="-5"/>
          <w:sz w:val="28"/>
          <w:szCs w:val="28"/>
          <w:highlight w:val="none"/>
        </w:rPr>
        <w:t>，造成</w:t>
      </w:r>
      <w:r>
        <w:rPr>
          <w:rFonts w:hint="eastAsia" w:ascii="仿宋_GB2312"/>
          <w:color w:val="auto"/>
          <w:spacing w:val="-5"/>
          <w:sz w:val="28"/>
          <w:szCs w:val="28"/>
          <w:highlight w:val="none"/>
          <w:lang w:val="en-US" w:eastAsia="zh-CN"/>
        </w:rPr>
        <w:t>自身及</w:t>
      </w:r>
      <w:r>
        <w:rPr>
          <w:rFonts w:hint="eastAsia" w:ascii="仿宋_GB2312"/>
          <w:color w:val="auto"/>
          <w:spacing w:val="-5"/>
          <w:sz w:val="28"/>
          <w:szCs w:val="28"/>
          <w:highlight w:val="none"/>
        </w:rPr>
        <w:t>他人人身</w:t>
      </w:r>
      <w:r>
        <w:rPr>
          <w:rFonts w:hint="eastAsia" w:ascii="仿宋_GB2312"/>
          <w:color w:val="auto"/>
          <w:spacing w:val="-5"/>
          <w:sz w:val="28"/>
          <w:szCs w:val="28"/>
          <w:highlight w:val="none"/>
          <w:lang w:val="en-US" w:eastAsia="zh-CN"/>
        </w:rPr>
        <w:t>损害</w:t>
      </w:r>
      <w:r>
        <w:rPr>
          <w:rFonts w:hint="eastAsia" w:ascii="仿宋_GB2312"/>
          <w:color w:val="auto"/>
          <w:spacing w:val="-5"/>
          <w:sz w:val="28"/>
          <w:szCs w:val="28"/>
          <w:highlight w:val="none"/>
        </w:rPr>
        <w:t>或者财产损</w:t>
      </w:r>
      <w:r>
        <w:rPr>
          <w:rFonts w:hint="eastAsia" w:ascii="仿宋_GB2312"/>
          <w:color w:val="auto"/>
          <w:spacing w:val="-5"/>
          <w:sz w:val="28"/>
          <w:szCs w:val="28"/>
          <w:highlight w:val="none"/>
          <w:lang w:val="en-US" w:eastAsia="zh-CN"/>
        </w:rPr>
        <w:t>失的</w:t>
      </w:r>
      <w:r>
        <w:rPr>
          <w:rFonts w:hint="eastAsia" w:ascii="仿宋_GB2312"/>
          <w:color w:val="auto"/>
          <w:spacing w:val="-5"/>
          <w:sz w:val="28"/>
          <w:szCs w:val="28"/>
          <w:highlight w:val="none"/>
        </w:rPr>
        <w:t>，</w:t>
      </w:r>
      <w:r>
        <w:rPr>
          <w:rFonts w:hint="eastAsia" w:ascii="仿宋_GB2312"/>
          <w:color w:val="auto"/>
          <w:spacing w:val="-5"/>
          <w:sz w:val="28"/>
          <w:szCs w:val="28"/>
          <w:highlight w:val="none"/>
          <w:lang w:val="en-US" w:eastAsia="zh-CN"/>
        </w:rPr>
        <w:t>由乙方</w:t>
      </w:r>
      <w:r>
        <w:rPr>
          <w:rFonts w:hint="eastAsia" w:ascii="仿宋_GB2312"/>
          <w:color w:val="auto"/>
          <w:spacing w:val="-5"/>
          <w:sz w:val="28"/>
          <w:szCs w:val="28"/>
          <w:highlight w:val="none"/>
        </w:rPr>
        <w:t>承担赔偿责任。</w:t>
      </w:r>
    </w:p>
    <w:p>
      <w:pPr>
        <w:ind w:firstLine="540" w:firstLineChars="200"/>
        <w:rPr>
          <w:rFonts w:hint="eastAsia" w:ascii="仿宋_GB2312"/>
          <w:color w:val="auto"/>
          <w:spacing w:val="-5"/>
          <w:sz w:val="28"/>
          <w:szCs w:val="28"/>
          <w:highlight w:val="none"/>
        </w:rPr>
      </w:pPr>
      <w:r>
        <w:rPr>
          <w:rFonts w:hint="eastAsia" w:ascii="仿宋_GB2312"/>
          <w:color w:val="auto"/>
          <w:spacing w:val="-5"/>
          <w:sz w:val="28"/>
          <w:szCs w:val="28"/>
          <w:highlight w:val="none"/>
          <w:lang w:val="en-US" w:eastAsia="zh-CN"/>
        </w:rPr>
        <w:t>6、如甲方根据本合同第十三条通知乙方解除租赁合同的，</w:t>
      </w:r>
      <w:r>
        <w:rPr>
          <w:rFonts w:hint="eastAsia" w:ascii="仿宋_GB2312"/>
          <w:color w:val="auto"/>
          <w:spacing w:val="-5"/>
          <w:sz w:val="28"/>
          <w:szCs w:val="28"/>
          <w:highlight w:val="none"/>
        </w:rPr>
        <w:t>乙方</w:t>
      </w:r>
      <w:r>
        <w:rPr>
          <w:rFonts w:hint="eastAsia" w:ascii="仿宋_GB2312"/>
          <w:color w:val="auto"/>
          <w:spacing w:val="-5"/>
          <w:sz w:val="28"/>
          <w:szCs w:val="28"/>
          <w:highlight w:val="none"/>
          <w:lang w:val="en-US" w:eastAsia="zh-CN"/>
        </w:rPr>
        <w:t>不得以任何理由拒绝腾房或要求甲方给予任何补偿，否则，除要求乙方按本合同约定承担逾期交还房屋的违约责任外，甲方有权自行或委托第三方清空房屋，并处置租赁房屋内的物品，由此产生的经济损失由乙方自行承担。乙方</w:t>
      </w:r>
      <w:r>
        <w:rPr>
          <w:rFonts w:hint="eastAsia" w:ascii="仿宋_GB2312"/>
          <w:color w:val="auto"/>
          <w:spacing w:val="-5"/>
          <w:sz w:val="28"/>
          <w:szCs w:val="28"/>
          <w:highlight w:val="none"/>
        </w:rPr>
        <w:t>自行装修</w:t>
      </w:r>
      <w:r>
        <w:rPr>
          <w:rFonts w:hint="eastAsia" w:ascii="仿宋_GB2312"/>
          <w:color w:val="auto"/>
          <w:spacing w:val="-5"/>
          <w:sz w:val="28"/>
          <w:szCs w:val="28"/>
          <w:highlight w:val="none"/>
          <w:lang w:val="en-US" w:eastAsia="zh-CN"/>
        </w:rPr>
        <w:t>的</w:t>
      </w:r>
      <w:r>
        <w:rPr>
          <w:rFonts w:hint="eastAsia" w:ascii="仿宋_GB2312"/>
          <w:color w:val="auto"/>
          <w:spacing w:val="-5"/>
          <w:sz w:val="28"/>
          <w:szCs w:val="28"/>
          <w:highlight w:val="none"/>
        </w:rPr>
        <w:t>补偿及设备搬迁费用</w:t>
      </w:r>
      <w:r>
        <w:rPr>
          <w:rFonts w:hint="eastAsia" w:ascii="仿宋_GB2312"/>
          <w:color w:val="auto"/>
          <w:spacing w:val="-5"/>
          <w:sz w:val="28"/>
          <w:szCs w:val="28"/>
          <w:highlight w:val="none"/>
          <w:lang w:eastAsia="zh-CN"/>
        </w:rPr>
        <w:t>，</w:t>
      </w:r>
      <w:r>
        <w:rPr>
          <w:rFonts w:hint="eastAsia" w:ascii="仿宋_GB2312"/>
          <w:color w:val="auto"/>
          <w:spacing w:val="-5"/>
          <w:sz w:val="28"/>
          <w:szCs w:val="28"/>
          <w:highlight w:val="none"/>
          <w:lang w:val="en-US" w:eastAsia="zh-CN"/>
        </w:rPr>
        <w:t>乙方同意根据</w:t>
      </w:r>
      <w:r>
        <w:rPr>
          <w:rFonts w:hint="eastAsia" w:ascii="仿宋_GB2312"/>
          <w:color w:val="auto"/>
          <w:spacing w:val="-5"/>
          <w:sz w:val="28"/>
          <w:szCs w:val="28"/>
          <w:highlight w:val="none"/>
        </w:rPr>
        <w:t>征收部门按照法律规定和政策</w:t>
      </w:r>
      <w:r>
        <w:rPr>
          <w:rFonts w:hint="eastAsia" w:ascii="仿宋_GB2312"/>
          <w:color w:val="auto"/>
          <w:spacing w:val="-5"/>
          <w:sz w:val="28"/>
          <w:szCs w:val="28"/>
          <w:highlight w:val="none"/>
          <w:lang w:val="en-US" w:eastAsia="zh-CN"/>
        </w:rPr>
        <w:t>执行</w:t>
      </w:r>
      <w:r>
        <w:rPr>
          <w:rFonts w:hint="eastAsia" w:ascii="仿宋_GB2312"/>
          <w:color w:val="auto"/>
          <w:spacing w:val="-5"/>
          <w:sz w:val="28"/>
          <w:szCs w:val="28"/>
          <w:highlight w:val="none"/>
          <w:lang w:eastAsia="zh-CN"/>
        </w:rPr>
        <w:t>，</w:t>
      </w:r>
      <w:r>
        <w:rPr>
          <w:rFonts w:hint="eastAsia" w:ascii="仿宋_GB2312"/>
          <w:color w:val="auto"/>
          <w:spacing w:val="-5"/>
          <w:sz w:val="28"/>
          <w:szCs w:val="28"/>
          <w:highlight w:val="none"/>
          <w:lang w:val="en-US" w:eastAsia="zh-CN"/>
        </w:rPr>
        <w:t>乙方不得向甲方提出相关主张或要求</w:t>
      </w:r>
      <w:r>
        <w:rPr>
          <w:rFonts w:hint="eastAsia" w:ascii="仿宋_GB2312"/>
          <w:color w:val="auto"/>
          <w:spacing w:val="-5"/>
          <w:sz w:val="28"/>
          <w:szCs w:val="28"/>
          <w:highlight w:val="none"/>
        </w:rPr>
        <w:t>。</w:t>
      </w:r>
    </w:p>
    <w:p>
      <w:pPr>
        <w:ind w:firstLine="623"/>
        <w:rPr>
          <w:rFonts w:hint="eastAsia" w:ascii="仿宋_GB2312"/>
          <w:color w:val="auto"/>
          <w:spacing w:val="-5"/>
          <w:sz w:val="28"/>
          <w:szCs w:val="28"/>
          <w:highlight w:val="none"/>
          <w:lang w:val="en-US" w:eastAsia="zh-CN"/>
        </w:rPr>
      </w:pPr>
      <w:r>
        <w:rPr>
          <w:rFonts w:hint="eastAsia" w:ascii="仿宋_GB2312"/>
          <w:color w:val="auto"/>
          <w:spacing w:val="-5"/>
          <w:sz w:val="28"/>
          <w:szCs w:val="28"/>
          <w:highlight w:val="none"/>
          <w:lang w:val="en-US" w:eastAsia="zh-CN"/>
        </w:rPr>
        <w:t>7</w:t>
      </w:r>
      <w:r>
        <w:rPr>
          <w:rFonts w:hint="eastAsia" w:ascii="仿宋_GB2312"/>
          <w:color w:val="auto"/>
          <w:spacing w:val="-5"/>
          <w:sz w:val="28"/>
          <w:szCs w:val="28"/>
          <w:highlight w:val="none"/>
        </w:rPr>
        <w:t>、合同终止时，</w:t>
      </w:r>
      <w:r>
        <w:rPr>
          <w:rFonts w:hint="eastAsia" w:ascii="仿宋_GB2312"/>
          <w:color w:val="auto"/>
          <w:spacing w:val="-5"/>
          <w:sz w:val="28"/>
          <w:szCs w:val="28"/>
          <w:highlight w:val="none"/>
          <w:lang w:val="en-US" w:eastAsia="zh-CN"/>
        </w:rPr>
        <w:t>乙方负有</w:t>
      </w:r>
      <w:r>
        <w:rPr>
          <w:rFonts w:hint="eastAsia" w:ascii="仿宋_GB2312"/>
          <w:color w:val="auto"/>
          <w:spacing w:val="-5"/>
          <w:sz w:val="28"/>
          <w:szCs w:val="28"/>
          <w:highlight w:val="none"/>
        </w:rPr>
        <w:t>租赁房屋</w:t>
      </w:r>
      <w:r>
        <w:rPr>
          <w:rFonts w:hint="eastAsia" w:ascii="仿宋_GB2312"/>
          <w:color w:val="auto"/>
          <w:spacing w:val="-5"/>
          <w:sz w:val="28"/>
          <w:szCs w:val="28"/>
          <w:highlight w:val="none"/>
          <w:lang w:val="en-US" w:eastAsia="zh-CN"/>
        </w:rPr>
        <w:t>的保洁义务，应将租赁房屋打扫至干净整洁之后</w:t>
      </w:r>
      <w:r>
        <w:rPr>
          <w:rFonts w:hint="eastAsia" w:ascii="仿宋_GB2312"/>
          <w:color w:val="auto"/>
          <w:spacing w:val="-5"/>
          <w:sz w:val="28"/>
          <w:szCs w:val="28"/>
          <w:highlight w:val="none"/>
        </w:rPr>
        <w:t>交还甲方，</w:t>
      </w:r>
      <w:r>
        <w:rPr>
          <w:rFonts w:hint="eastAsia" w:ascii="仿宋_GB2312"/>
          <w:color w:val="auto"/>
          <w:spacing w:val="-5"/>
          <w:sz w:val="28"/>
          <w:szCs w:val="28"/>
          <w:highlight w:val="none"/>
          <w:lang w:val="en-US" w:eastAsia="zh-CN"/>
        </w:rPr>
        <w:t>否则，</w:t>
      </w:r>
      <w:r>
        <w:rPr>
          <w:rFonts w:hint="eastAsia" w:ascii="仿宋_GB2312"/>
          <w:color w:val="auto"/>
          <w:spacing w:val="-5"/>
          <w:sz w:val="28"/>
          <w:szCs w:val="28"/>
          <w:highlight w:val="none"/>
        </w:rPr>
        <w:t>甲方</w:t>
      </w:r>
      <w:r>
        <w:rPr>
          <w:rFonts w:hint="eastAsia" w:ascii="仿宋_GB2312"/>
          <w:color w:val="auto"/>
          <w:spacing w:val="-5"/>
          <w:sz w:val="28"/>
          <w:szCs w:val="28"/>
          <w:highlight w:val="none"/>
          <w:lang w:val="en-US" w:eastAsia="zh-CN"/>
        </w:rPr>
        <w:t>有权不予接</w:t>
      </w:r>
      <w:r>
        <w:rPr>
          <w:rFonts w:hint="eastAsia" w:ascii="仿宋_GB2312"/>
          <w:color w:val="auto"/>
          <w:spacing w:val="-5"/>
          <w:sz w:val="28"/>
          <w:szCs w:val="28"/>
          <w:highlight w:val="none"/>
        </w:rPr>
        <w:t>收</w:t>
      </w:r>
      <w:r>
        <w:rPr>
          <w:rFonts w:hint="eastAsia" w:ascii="仿宋_GB2312"/>
          <w:color w:val="auto"/>
          <w:spacing w:val="-5"/>
          <w:sz w:val="28"/>
          <w:szCs w:val="28"/>
          <w:highlight w:val="none"/>
          <w:lang w:val="en-US" w:eastAsia="zh-CN"/>
        </w:rPr>
        <w:t>或委托第三方保洁，由此产生的保洁费用、房屋空置费由乙方承担，甲方有权直接在</w:t>
      </w:r>
      <w:r>
        <w:rPr>
          <w:rFonts w:hint="eastAsia" w:ascii="仿宋_GB2312"/>
          <w:color w:val="auto"/>
          <w:spacing w:val="-5"/>
          <w:sz w:val="28"/>
          <w:szCs w:val="28"/>
          <w:highlight w:val="none"/>
        </w:rPr>
        <w:t>履约保证金</w:t>
      </w:r>
      <w:r>
        <w:rPr>
          <w:rFonts w:hint="eastAsia" w:ascii="仿宋_GB2312"/>
          <w:color w:val="auto"/>
          <w:spacing w:val="-5"/>
          <w:sz w:val="28"/>
          <w:szCs w:val="28"/>
          <w:highlight w:val="none"/>
          <w:lang w:val="en-US" w:eastAsia="zh-CN"/>
        </w:rPr>
        <w:t>中直接扣除。</w:t>
      </w:r>
    </w:p>
    <w:p>
      <w:pPr>
        <w:ind w:firstLine="620"/>
        <w:rPr>
          <w:rFonts w:ascii="仿宋_GB2312"/>
          <w:color w:val="auto"/>
          <w:spacing w:val="-5"/>
          <w:sz w:val="28"/>
          <w:szCs w:val="28"/>
          <w:highlight w:val="none"/>
        </w:rPr>
      </w:pPr>
      <w:r>
        <w:rPr>
          <w:rFonts w:hint="eastAsia" w:ascii="仿宋_GB2312"/>
          <w:color w:val="auto"/>
          <w:spacing w:val="-5"/>
          <w:sz w:val="28"/>
          <w:szCs w:val="28"/>
          <w:highlight w:val="none"/>
          <w:lang w:val="en-US" w:eastAsia="zh-CN"/>
        </w:rPr>
        <w:t>8、</w:t>
      </w:r>
      <w:r>
        <w:rPr>
          <w:rFonts w:hint="eastAsia" w:ascii="仿宋_GB2312"/>
          <w:color w:val="auto"/>
          <w:spacing w:val="-5"/>
          <w:sz w:val="28"/>
          <w:szCs w:val="28"/>
          <w:highlight w:val="none"/>
        </w:rPr>
        <w:t>乙方违反合同约定的，应按合同约定承担违约责任，并赔偿给甲方造成的经济损失，该损失包括但不限于甲方所受到的实际损失、预期利益损失（包括空置损失等）、甲方为减小损失采取合理措施所产生的费用、以及为维护合法权益所产生的诉讼费、保全费、律师费、差旅费、公证费、鉴定费等。</w:t>
      </w:r>
    </w:p>
    <w:p>
      <w:pPr>
        <w:ind w:firstLine="623"/>
        <w:rPr>
          <w:rFonts w:ascii="仿宋_GB2312"/>
          <w:color w:val="auto"/>
          <w:spacing w:val="-5"/>
          <w:sz w:val="28"/>
          <w:szCs w:val="28"/>
          <w:highlight w:val="none"/>
        </w:rPr>
      </w:pPr>
      <w:r>
        <w:rPr>
          <w:rFonts w:hint="eastAsia" w:ascii="仿宋_GB2312"/>
          <w:color w:val="auto"/>
          <w:spacing w:val="-5"/>
          <w:sz w:val="28"/>
          <w:szCs w:val="28"/>
          <w:highlight w:val="none"/>
          <w:lang w:val="en-US" w:eastAsia="zh-CN"/>
        </w:rPr>
        <w:t>9、</w:t>
      </w:r>
      <w:r>
        <w:rPr>
          <w:rFonts w:hint="eastAsia" w:ascii="仿宋_GB2312"/>
          <w:color w:val="auto"/>
          <w:spacing w:val="-5"/>
          <w:sz w:val="28"/>
          <w:szCs w:val="28"/>
          <w:highlight w:val="none"/>
        </w:rPr>
        <w:t>本合同第十五条，乙方所提供的通讯地址及通讯电话，即为乙方的送达地址，同时为人民法院司法文书及其他书面文件的送达地址。乙方若需变更，须于变更后7日内书面通知甲方，并经甲方签字确认，否则，按</w:t>
      </w:r>
      <w:r>
        <w:rPr>
          <w:rFonts w:hint="eastAsia" w:ascii="仿宋_GB2312"/>
          <w:color w:val="auto"/>
          <w:spacing w:val="-5"/>
          <w:sz w:val="28"/>
          <w:szCs w:val="28"/>
          <w:highlight w:val="none"/>
          <w:lang w:val="en-US" w:eastAsia="zh-CN"/>
        </w:rPr>
        <w:t>该</w:t>
      </w:r>
      <w:r>
        <w:rPr>
          <w:rFonts w:hint="eastAsia" w:ascii="仿宋_GB2312"/>
          <w:color w:val="auto"/>
          <w:spacing w:val="-5"/>
          <w:sz w:val="28"/>
          <w:szCs w:val="28"/>
          <w:highlight w:val="none"/>
        </w:rPr>
        <w:t>地址向乙方寄送相关文件，不论是否送达或者退还均视为已经送达，由此产生的一切后果均由乙方承担。</w:t>
      </w:r>
    </w:p>
    <w:p>
      <w:pPr>
        <w:ind w:firstLine="623"/>
        <w:rPr>
          <w:rFonts w:hint="eastAsia" w:ascii="仿宋_GB2312"/>
          <w:color w:val="auto"/>
          <w:spacing w:val="-5"/>
          <w:sz w:val="28"/>
          <w:szCs w:val="28"/>
          <w:highlight w:val="none"/>
        </w:rPr>
      </w:pPr>
      <w:r>
        <w:rPr>
          <w:rFonts w:hint="eastAsia" w:ascii="仿宋_GB2312"/>
          <w:color w:val="auto"/>
          <w:spacing w:val="-5"/>
          <w:sz w:val="28"/>
          <w:szCs w:val="28"/>
          <w:highlight w:val="none"/>
          <w:lang w:val="en-US" w:eastAsia="zh-CN"/>
        </w:rPr>
        <w:t>10</w:t>
      </w:r>
      <w:r>
        <w:rPr>
          <w:rFonts w:hint="eastAsia" w:ascii="仿宋_GB2312"/>
          <w:color w:val="auto"/>
          <w:spacing w:val="-5"/>
          <w:sz w:val="28"/>
          <w:szCs w:val="28"/>
          <w:highlight w:val="none"/>
        </w:rPr>
        <w:t>、如租赁房屋用于食品经营的，乙方为食品安全的责任人，应依法取得行政许可，并严格遵守《产品质量法》《食品卫生法》等相关法律法规的规定，保证食品质量安全且符合国家食品安全标准。如有违反，所造成的责任和损失由全部乙方承担，同时甲方有权解除本合同，并追究乙方违约责任。</w:t>
      </w:r>
    </w:p>
    <w:p>
      <w:pPr>
        <w:ind w:firstLine="623"/>
        <w:rPr>
          <w:rFonts w:hint="eastAsia" w:ascii="仿宋_GB2312"/>
          <w:color w:val="auto"/>
          <w:spacing w:val="-5"/>
          <w:sz w:val="28"/>
          <w:szCs w:val="28"/>
          <w:highlight w:val="none"/>
          <w:lang w:val="en-US" w:eastAsia="zh-CN"/>
        </w:rPr>
      </w:pPr>
      <w:r>
        <w:rPr>
          <w:rFonts w:hint="eastAsia" w:ascii="仿宋_GB2312"/>
          <w:color w:val="auto"/>
          <w:spacing w:val="-5"/>
          <w:sz w:val="28"/>
          <w:szCs w:val="28"/>
          <w:highlight w:val="none"/>
          <w:lang w:val="en-US" w:eastAsia="zh-CN"/>
        </w:rPr>
        <w:t>11</w:t>
      </w:r>
      <w:r>
        <w:rPr>
          <w:rFonts w:hint="eastAsia" w:ascii="仿宋_GB2312"/>
          <w:color w:val="auto"/>
          <w:spacing w:val="-5"/>
          <w:sz w:val="28"/>
          <w:szCs w:val="28"/>
          <w:highlight w:val="none"/>
        </w:rPr>
        <w:t>、</w:t>
      </w:r>
      <w:r>
        <w:rPr>
          <w:rFonts w:hint="eastAsia" w:ascii="仿宋_GB2312"/>
          <w:color w:val="auto"/>
          <w:spacing w:val="-5"/>
          <w:sz w:val="28"/>
          <w:szCs w:val="28"/>
          <w:highlight w:val="none"/>
          <w:lang w:val="en-US" w:eastAsia="zh-CN"/>
        </w:rPr>
        <w:t>为贯彻“安全第一、预防为主、综合治理”的方针，乙方自愿遵守甲方安全生产管理规定、文明经营管理规约等规定，在责任区域内履行管理责任，接受甲方的考核、监督。乙方声明：</w:t>
      </w:r>
      <w:r>
        <w:rPr>
          <w:rFonts w:hint="eastAsia" w:ascii="仿宋_GB2312"/>
          <w:color w:val="auto"/>
          <w:spacing w:val="-5"/>
          <w:sz w:val="28"/>
          <w:szCs w:val="28"/>
          <w:highlight w:val="none"/>
          <w:u w:val="single"/>
          <w:lang w:val="en-US" w:eastAsia="zh-CN"/>
        </w:rPr>
        <w:t>乙方已经收到并认真阅读了甲方《安全生产管理规定》、《文明经营管理规约》的相关内容，充分理解了其中所涉及的文明经营及安全经营的要求和责任，愿意遵守并执行其中的各项规定，且以此作为租赁期内的经营准则。如有违反，同意按合同约定及上述规定承担责任</w:t>
      </w:r>
      <w:r>
        <w:rPr>
          <w:rFonts w:hint="eastAsia" w:ascii="仿宋_GB2312"/>
          <w:color w:val="auto"/>
          <w:spacing w:val="-5"/>
          <w:sz w:val="28"/>
          <w:szCs w:val="28"/>
          <w:highlight w:val="none"/>
          <w:lang w:val="en-US" w:eastAsia="zh-CN"/>
        </w:rPr>
        <w:t>。</w:t>
      </w:r>
    </w:p>
    <w:p>
      <w:pPr>
        <w:ind w:firstLine="620"/>
        <w:rPr>
          <w:rFonts w:hint="eastAsia" w:ascii="仿宋_GB2312"/>
          <w:color w:val="auto"/>
          <w:spacing w:val="-5"/>
          <w:sz w:val="28"/>
          <w:szCs w:val="28"/>
          <w:highlight w:val="none"/>
          <w:lang w:val="en-US" w:eastAsia="zh-CN"/>
        </w:rPr>
      </w:pPr>
      <w:r>
        <w:rPr>
          <w:rFonts w:hint="eastAsia" w:ascii="仿宋_GB2312"/>
          <w:color w:val="auto"/>
          <w:spacing w:val="-5"/>
          <w:sz w:val="28"/>
          <w:szCs w:val="28"/>
          <w:highlight w:val="none"/>
          <w:lang w:val="en-US" w:eastAsia="zh-CN"/>
        </w:rPr>
        <w:t>12、本合同附件包括：</w:t>
      </w:r>
      <w:r>
        <w:rPr>
          <w:rFonts w:hint="eastAsia" w:ascii="仿宋_GB2312"/>
          <w:color w:val="auto"/>
          <w:spacing w:val="-5"/>
          <w:sz w:val="28"/>
          <w:szCs w:val="28"/>
          <w:highlight w:val="none"/>
        </w:rPr>
        <w:t>附件一</w:t>
      </w:r>
      <w:r>
        <w:rPr>
          <w:rFonts w:hint="eastAsia" w:ascii="仿宋_GB2312"/>
          <w:color w:val="auto"/>
          <w:spacing w:val="-5"/>
          <w:sz w:val="28"/>
          <w:szCs w:val="28"/>
          <w:highlight w:val="none"/>
          <w:lang w:eastAsia="zh-CN"/>
        </w:rPr>
        <w:t>“</w:t>
      </w:r>
      <w:r>
        <w:rPr>
          <w:rFonts w:hint="eastAsia" w:ascii="仿宋_GB2312"/>
          <w:color w:val="auto"/>
          <w:spacing w:val="-5"/>
          <w:sz w:val="28"/>
          <w:szCs w:val="28"/>
          <w:highlight w:val="none"/>
        </w:rPr>
        <w:t>商业活动廉洁承诺书</w:t>
      </w:r>
      <w:r>
        <w:rPr>
          <w:rFonts w:hint="eastAsia" w:ascii="仿宋_GB2312"/>
          <w:color w:val="auto"/>
          <w:spacing w:val="-5"/>
          <w:sz w:val="28"/>
          <w:szCs w:val="28"/>
          <w:highlight w:val="none"/>
          <w:lang w:eastAsia="zh-CN"/>
        </w:rPr>
        <w:t>”、</w:t>
      </w:r>
      <w:r>
        <w:rPr>
          <w:rFonts w:hint="eastAsia" w:ascii="仿宋_GB2312"/>
          <w:color w:val="auto"/>
          <w:spacing w:val="-5"/>
          <w:sz w:val="28"/>
          <w:szCs w:val="28"/>
          <w:highlight w:val="none"/>
        </w:rPr>
        <w:t>附件</w:t>
      </w:r>
      <w:r>
        <w:rPr>
          <w:rFonts w:hint="eastAsia" w:ascii="仿宋_GB2312"/>
          <w:color w:val="auto"/>
          <w:spacing w:val="-5"/>
          <w:sz w:val="28"/>
          <w:szCs w:val="28"/>
          <w:highlight w:val="none"/>
          <w:lang w:val="en-US" w:eastAsia="zh-CN"/>
        </w:rPr>
        <w:t>二</w:t>
      </w:r>
      <w:r>
        <w:rPr>
          <w:rFonts w:hint="eastAsia" w:ascii="仿宋_GB2312"/>
          <w:color w:val="auto"/>
          <w:spacing w:val="-5"/>
          <w:sz w:val="28"/>
          <w:szCs w:val="28"/>
          <w:highlight w:val="none"/>
          <w:lang w:eastAsia="zh-CN"/>
        </w:rPr>
        <w:t>“</w:t>
      </w:r>
      <w:r>
        <w:rPr>
          <w:rFonts w:hint="eastAsia" w:ascii="仿宋_GB2312"/>
          <w:color w:val="auto"/>
          <w:spacing w:val="-5"/>
          <w:sz w:val="28"/>
          <w:szCs w:val="28"/>
          <w:highlight w:val="none"/>
        </w:rPr>
        <w:t>安全生产经营协议</w:t>
      </w:r>
      <w:r>
        <w:rPr>
          <w:rFonts w:hint="eastAsia" w:ascii="仿宋_GB2312"/>
          <w:color w:val="auto"/>
          <w:spacing w:val="-5"/>
          <w:sz w:val="28"/>
          <w:szCs w:val="28"/>
          <w:highlight w:val="none"/>
          <w:lang w:eastAsia="zh-CN"/>
        </w:rPr>
        <w:t>”、</w:t>
      </w:r>
      <w:r>
        <w:rPr>
          <w:rFonts w:hint="eastAsia" w:ascii="仿宋_GB2312"/>
          <w:color w:val="auto"/>
          <w:spacing w:val="-5"/>
          <w:sz w:val="28"/>
          <w:szCs w:val="28"/>
          <w:highlight w:val="none"/>
        </w:rPr>
        <w:t>附件</w:t>
      </w:r>
      <w:r>
        <w:rPr>
          <w:rFonts w:hint="eastAsia" w:ascii="仿宋_GB2312"/>
          <w:color w:val="auto"/>
          <w:spacing w:val="-5"/>
          <w:sz w:val="28"/>
          <w:szCs w:val="28"/>
          <w:highlight w:val="none"/>
          <w:lang w:val="en-US" w:eastAsia="zh-CN"/>
        </w:rPr>
        <w:t>三</w:t>
      </w:r>
      <w:r>
        <w:rPr>
          <w:rFonts w:hint="eastAsia" w:ascii="仿宋_GB2312"/>
          <w:color w:val="auto"/>
          <w:spacing w:val="-5"/>
          <w:sz w:val="28"/>
          <w:szCs w:val="28"/>
          <w:highlight w:val="none"/>
          <w:lang w:eastAsia="zh-CN"/>
        </w:rPr>
        <w:t>“</w:t>
      </w:r>
      <w:r>
        <w:rPr>
          <w:rFonts w:hint="eastAsia" w:ascii="仿宋_GB2312"/>
          <w:color w:val="auto"/>
          <w:spacing w:val="-5"/>
          <w:sz w:val="28"/>
          <w:szCs w:val="28"/>
          <w:highlight w:val="none"/>
        </w:rPr>
        <w:t>文明</w:t>
      </w:r>
      <w:r>
        <w:rPr>
          <w:rFonts w:hint="eastAsia" w:ascii="仿宋_GB2312"/>
          <w:color w:val="auto"/>
          <w:spacing w:val="-5"/>
          <w:sz w:val="28"/>
          <w:szCs w:val="28"/>
          <w:highlight w:val="none"/>
          <w:lang w:val="en-US" w:eastAsia="zh-CN"/>
        </w:rPr>
        <w:t>经营协议</w:t>
      </w:r>
      <w:r>
        <w:rPr>
          <w:rFonts w:hint="eastAsia" w:ascii="仿宋_GB2312"/>
          <w:color w:val="auto"/>
          <w:spacing w:val="-5"/>
          <w:sz w:val="28"/>
          <w:szCs w:val="28"/>
          <w:highlight w:val="none"/>
        </w:rPr>
        <w:t>书</w:t>
      </w:r>
      <w:r>
        <w:rPr>
          <w:rFonts w:hint="eastAsia" w:ascii="仿宋_GB2312"/>
          <w:color w:val="auto"/>
          <w:spacing w:val="-5"/>
          <w:sz w:val="28"/>
          <w:szCs w:val="28"/>
          <w:highlight w:val="none"/>
          <w:lang w:eastAsia="zh-CN"/>
        </w:rPr>
        <w:t>”。</w:t>
      </w:r>
      <w:r>
        <w:rPr>
          <w:rFonts w:hint="eastAsia" w:ascii="仿宋_GB2312"/>
          <w:color w:val="auto"/>
          <w:spacing w:val="-5"/>
          <w:sz w:val="28"/>
          <w:szCs w:val="28"/>
          <w:highlight w:val="none"/>
          <w:lang w:val="en-US" w:eastAsia="zh-CN"/>
        </w:rPr>
        <w:t>乙方自愿遵守附件一的承诺，并同意签署附件二、附件三的协议。为简化签约流程，</w:t>
      </w:r>
      <w:r>
        <w:rPr>
          <w:rFonts w:hint="eastAsia" w:ascii="仿宋_GB2312"/>
          <w:color w:val="auto"/>
          <w:spacing w:val="-5"/>
          <w:sz w:val="28"/>
          <w:szCs w:val="28"/>
          <w:highlight w:val="none"/>
          <w:lang w:val="en-US" w:eastAsia="zh-CN"/>
        </w:rPr>
        <w:t>降低签约成本</w:t>
      </w:r>
      <w:r>
        <w:rPr>
          <w:rFonts w:hint="eastAsia" w:ascii="仿宋_GB2312"/>
          <w:color w:val="auto"/>
          <w:spacing w:val="-5"/>
          <w:sz w:val="28"/>
          <w:szCs w:val="28"/>
          <w:highlight w:val="none"/>
          <w:lang w:val="en-US" w:eastAsia="zh-CN"/>
        </w:rPr>
        <w:t>，乙方同意本合同所有附件内容不再单独签署，签署本合同即视同所有附件一并签署。附件内容如下：</w:t>
      </w:r>
    </w:p>
    <w:p>
      <w:pPr>
        <w:ind w:firstLine="620"/>
        <w:rPr>
          <w:rFonts w:hint="eastAsia" w:ascii="仿宋_GB2312"/>
          <w:color w:val="auto"/>
          <w:spacing w:val="-5"/>
          <w:sz w:val="28"/>
          <w:szCs w:val="28"/>
          <w:highlight w:val="none"/>
          <w:lang w:val="en-US" w:eastAsia="zh-CN"/>
        </w:rPr>
      </w:pPr>
    </w:p>
    <w:p>
      <w:pPr>
        <w:pStyle w:val="2"/>
        <w:ind w:right="0"/>
        <w:jc w:val="center"/>
        <w:rPr>
          <w:color w:val="auto"/>
          <w:sz w:val="32"/>
          <w:szCs w:val="21"/>
          <w:highlight w:val="none"/>
        </w:rPr>
      </w:pPr>
      <w:r>
        <w:rPr>
          <w:rFonts w:hint="eastAsia"/>
          <w:color w:val="auto"/>
          <w:sz w:val="32"/>
          <w:szCs w:val="21"/>
          <w:highlight w:val="none"/>
          <w:lang w:val="en-US" w:eastAsia="zh-CN"/>
        </w:rPr>
        <w:t xml:space="preserve">附件一   </w:t>
      </w:r>
      <w:r>
        <w:rPr>
          <w:rFonts w:hint="eastAsia"/>
          <w:color w:val="auto"/>
          <w:sz w:val="32"/>
          <w:szCs w:val="21"/>
          <w:highlight w:val="none"/>
        </w:rPr>
        <w:t>商业活动廉洁承诺书</w:t>
      </w:r>
    </w:p>
    <w:p>
      <w:pPr>
        <w:ind w:firstLine="620"/>
        <w:rPr>
          <w:rFonts w:hint="eastAsia" w:ascii="仿宋_GB2312"/>
          <w:color w:val="auto"/>
          <w:spacing w:val="-5"/>
          <w:sz w:val="28"/>
          <w:szCs w:val="28"/>
          <w:highlight w:val="none"/>
          <w:lang w:val="en-US" w:eastAsia="zh-CN"/>
        </w:rPr>
      </w:pPr>
      <w:r>
        <w:rPr>
          <w:rFonts w:hint="eastAsia" w:ascii="仿宋_GB2312"/>
          <w:color w:val="auto"/>
          <w:spacing w:val="-5"/>
          <w:sz w:val="28"/>
          <w:szCs w:val="28"/>
          <w:highlight w:val="none"/>
          <w:lang w:val="en-US" w:eastAsia="zh-CN"/>
        </w:rPr>
        <w:t xml:space="preserve"> 为了预防和避免无锡市梁溪资产经营管理有限公司及其所属子公司经济活动领域中的违纪违法现象发生，进一步规范商业活动中的交易行为，推动项目建设和设备物资采购工作及其他经济活动廉政建设，特签订《商业活动廉洁承诺书》,承租方承诺如下：</w:t>
      </w:r>
    </w:p>
    <w:p>
      <w:pPr>
        <w:ind w:firstLine="620"/>
        <w:rPr>
          <w:rFonts w:hint="eastAsia" w:ascii="仿宋_GB2312"/>
          <w:color w:val="auto"/>
          <w:spacing w:val="-5"/>
          <w:sz w:val="28"/>
          <w:szCs w:val="28"/>
          <w:highlight w:val="none"/>
          <w:lang w:val="en-US" w:eastAsia="zh-CN"/>
        </w:rPr>
      </w:pPr>
      <w:r>
        <w:rPr>
          <w:rFonts w:hint="eastAsia" w:ascii="仿宋_GB2312"/>
          <w:color w:val="auto"/>
          <w:spacing w:val="-5"/>
          <w:sz w:val="28"/>
          <w:szCs w:val="28"/>
          <w:highlight w:val="none"/>
          <w:lang w:val="en-US" w:eastAsia="zh-CN"/>
        </w:rPr>
        <w:t>本人/公司应当遵守国家关于反商业贿赂的各项法律法规。</w:t>
      </w:r>
    </w:p>
    <w:p>
      <w:pPr>
        <w:ind w:firstLine="620"/>
        <w:rPr>
          <w:rFonts w:hint="eastAsia" w:ascii="仿宋_GB2312"/>
          <w:color w:val="auto"/>
          <w:spacing w:val="-5"/>
          <w:sz w:val="28"/>
          <w:szCs w:val="28"/>
          <w:highlight w:val="none"/>
          <w:lang w:val="en-US" w:eastAsia="zh-CN"/>
        </w:rPr>
      </w:pPr>
      <w:r>
        <w:rPr>
          <w:rFonts w:hint="eastAsia" w:ascii="仿宋_GB2312"/>
          <w:color w:val="auto"/>
          <w:spacing w:val="-5"/>
          <w:sz w:val="28"/>
          <w:szCs w:val="28"/>
          <w:highlight w:val="none"/>
          <w:lang w:val="en-US" w:eastAsia="zh-CN"/>
        </w:rPr>
        <w:t>本人/公司已经充分了解贵公司有关廉洁管理的各项制度，并遵照执行。</w:t>
      </w:r>
    </w:p>
    <w:p>
      <w:pPr>
        <w:ind w:firstLine="620"/>
        <w:rPr>
          <w:rFonts w:hint="eastAsia" w:ascii="仿宋_GB2312"/>
          <w:color w:val="auto"/>
          <w:spacing w:val="-5"/>
          <w:sz w:val="28"/>
          <w:szCs w:val="28"/>
          <w:highlight w:val="none"/>
          <w:lang w:val="en-US" w:eastAsia="zh-CN"/>
        </w:rPr>
      </w:pPr>
      <w:r>
        <w:rPr>
          <w:rFonts w:hint="eastAsia" w:ascii="仿宋_GB2312"/>
          <w:color w:val="auto"/>
          <w:spacing w:val="-5"/>
          <w:sz w:val="28"/>
          <w:szCs w:val="28"/>
          <w:highlight w:val="none"/>
          <w:lang w:val="en-US" w:eastAsia="zh-CN"/>
        </w:rPr>
        <w:t>本人/公司应当通过正常合法途径开展相关业务，不得为获取某些不正当利益而向贵公司及有关人员以各种形式赠送礼金、有价证券和贵重物品等及变相的“感情投资”。</w:t>
      </w:r>
    </w:p>
    <w:p>
      <w:pPr>
        <w:ind w:firstLine="620"/>
        <w:rPr>
          <w:rFonts w:hint="eastAsia" w:ascii="仿宋_GB2312"/>
          <w:color w:val="auto"/>
          <w:spacing w:val="-5"/>
          <w:sz w:val="28"/>
          <w:szCs w:val="28"/>
          <w:highlight w:val="none"/>
          <w:lang w:val="en-US" w:eastAsia="zh-CN"/>
        </w:rPr>
      </w:pPr>
      <w:r>
        <w:rPr>
          <w:rFonts w:hint="eastAsia" w:ascii="仿宋_GB2312"/>
          <w:color w:val="auto"/>
          <w:spacing w:val="-5"/>
          <w:sz w:val="28"/>
          <w:szCs w:val="28"/>
          <w:highlight w:val="none"/>
          <w:lang w:val="en-US" w:eastAsia="zh-CN"/>
        </w:rPr>
        <w:t>本人/公司不得以任何借口，邀请贵公司工作人员外出旅游和进入营业性高档娱乐场所等有可能影响公正、合理经济活动的一切娱乐活动。</w:t>
      </w:r>
    </w:p>
    <w:p>
      <w:pPr>
        <w:ind w:firstLine="620"/>
        <w:rPr>
          <w:rFonts w:hint="eastAsia" w:ascii="仿宋_GB2312"/>
          <w:color w:val="auto"/>
          <w:spacing w:val="-5"/>
          <w:sz w:val="28"/>
          <w:szCs w:val="28"/>
          <w:highlight w:val="none"/>
          <w:lang w:val="en-US" w:eastAsia="zh-CN"/>
        </w:rPr>
      </w:pPr>
      <w:r>
        <w:rPr>
          <w:rFonts w:hint="eastAsia" w:ascii="仿宋_GB2312"/>
          <w:color w:val="auto"/>
          <w:spacing w:val="-5"/>
          <w:sz w:val="28"/>
          <w:szCs w:val="28"/>
          <w:highlight w:val="none"/>
          <w:lang w:val="en-US" w:eastAsia="zh-CN"/>
        </w:rPr>
        <w:t>本人/公司不得授意“第三方”向贵公司工作人员行贿。</w:t>
      </w:r>
    </w:p>
    <w:p>
      <w:pPr>
        <w:ind w:firstLine="620"/>
        <w:rPr>
          <w:rFonts w:hint="eastAsia" w:ascii="仿宋_GB2312"/>
          <w:color w:val="auto"/>
          <w:spacing w:val="-5"/>
          <w:sz w:val="28"/>
          <w:szCs w:val="28"/>
          <w:highlight w:val="none"/>
          <w:lang w:val="en-US" w:eastAsia="zh-CN"/>
        </w:rPr>
      </w:pPr>
      <w:r>
        <w:rPr>
          <w:rFonts w:hint="eastAsia" w:ascii="仿宋_GB2312"/>
          <w:color w:val="auto"/>
          <w:spacing w:val="-5"/>
          <w:sz w:val="28"/>
          <w:szCs w:val="28"/>
          <w:highlight w:val="none"/>
          <w:lang w:val="en-US" w:eastAsia="zh-CN"/>
        </w:rPr>
        <w:t>本人/公司对贵公司的让利或商业折扣，应放明折明扣，不得以回扣、酬金、奖励等名目，将让利转给贵公司的工作人员。</w:t>
      </w:r>
    </w:p>
    <w:p>
      <w:pPr>
        <w:ind w:firstLine="620"/>
        <w:rPr>
          <w:rFonts w:hint="eastAsia" w:ascii="仿宋_GB2312"/>
          <w:color w:val="auto"/>
          <w:spacing w:val="-5"/>
          <w:sz w:val="28"/>
          <w:szCs w:val="28"/>
          <w:highlight w:val="none"/>
          <w:lang w:val="en-US" w:eastAsia="zh-CN"/>
        </w:rPr>
      </w:pPr>
      <w:r>
        <w:rPr>
          <w:rFonts w:hint="eastAsia" w:ascii="仿宋_GB2312"/>
          <w:color w:val="auto"/>
          <w:spacing w:val="-5"/>
          <w:sz w:val="28"/>
          <w:szCs w:val="28"/>
          <w:highlight w:val="none"/>
          <w:lang w:val="en-US" w:eastAsia="zh-CN"/>
        </w:rPr>
        <w:t>本人/公司不得与贵公司工作人员就合同的谈判、签订、履行及违约责任的追究等事项私下进行交涉，以达成某种默契。</w:t>
      </w:r>
    </w:p>
    <w:p>
      <w:pPr>
        <w:ind w:firstLine="620"/>
        <w:rPr>
          <w:rFonts w:hint="eastAsia" w:ascii="仿宋_GB2312"/>
          <w:color w:val="auto"/>
          <w:spacing w:val="-5"/>
          <w:sz w:val="28"/>
          <w:szCs w:val="28"/>
          <w:highlight w:val="none"/>
          <w:lang w:val="en-US" w:eastAsia="zh-CN"/>
        </w:rPr>
      </w:pPr>
      <w:r>
        <w:rPr>
          <w:rFonts w:hint="eastAsia" w:ascii="仿宋_GB2312"/>
          <w:color w:val="auto"/>
          <w:spacing w:val="-5"/>
          <w:sz w:val="28"/>
          <w:szCs w:val="28"/>
          <w:highlight w:val="none"/>
          <w:lang w:val="en-US" w:eastAsia="zh-CN"/>
        </w:rPr>
        <w:t>本人/公司有违反本协议或者采用不正当的手段行贿贵公司工作人员，贵公司有权解除商业合同，并根据具体情节和造成的后果追究本公司的违约责任，支付合同总额1%—5%的违约金，且本人/公司应当承担由此造成的全部损失。</w:t>
      </w:r>
    </w:p>
    <w:p>
      <w:pPr>
        <w:ind w:firstLine="620"/>
        <w:rPr>
          <w:rFonts w:hint="eastAsia" w:ascii="仿宋_GB2312"/>
          <w:color w:val="auto"/>
          <w:spacing w:val="-5"/>
          <w:sz w:val="28"/>
          <w:szCs w:val="28"/>
          <w:highlight w:val="none"/>
          <w:lang w:val="en-US" w:eastAsia="zh-CN"/>
        </w:rPr>
      </w:pPr>
      <w:r>
        <w:rPr>
          <w:rFonts w:hint="eastAsia" w:ascii="仿宋_GB2312"/>
          <w:color w:val="auto"/>
          <w:spacing w:val="-5"/>
          <w:sz w:val="28"/>
          <w:szCs w:val="28"/>
          <w:highlight w:val="none"/>
          <w:lang w:val="en-US" w:eastAsia="zh-CN"/>
        </w:rPr>
        <w:t>贵工作人员不得参加可能对公正执行公务有影响的本人/公司的宴请和娱乐活动。</w:t>
      </w:r>
    </w:p>
    <w:p>
      <w:pPr>
        <w:ind w:firstLine="620"/>
        <w:rPr>
          <w:rFonts w:hint="eastAsia" w:ascii="仿宋_GB2312"/>
          <w:color w:val="auto"/>
          <w:spacing w:val="-5"/>
          <w:sz w:val="28"/>
          <w:szCs w:val="28"/>
          <w:highlight w:val="none"/>
          <w:lang w:val="en-US" w:eastAsia="zh-CN"/>
        </w:rPr>
      </w:pPr>
      <w:r>
        <w:rPr>
          <w:rFonts w:hint="eastAsia" w:ascii="仿宋_GB2312"/>
          <w:color w:val="auto"/>
          <w:spacing w:val="-5"/>
          <w:sz w:val="28"/>
          <w:szCs w:val="28"/>
          <w:highlight w:val="none"/>
          <w:lang w:val="en-US" w:eastAsia="zh-CN"/>
        </w:rPr>
        <w:t>本责任书由本人/公司在签订</w:t>
      </w:r>
      <w:r>
        <w:rPr>
          <w:rFonts w:hint="eastAsia" w:ascii="仿宋_GB2312"/>
          <w:color w:val="auto"/>
          <w:spacing w:val="-5"/>
          <w:sz w:val="28"/>
          <w:szCs w:val="28"/>
          <w:highlight w:val="none"/>
          <w:lang w:val="en-US" w:eastAsia="zh-CN"/>
        </w:rPr>
        <w:t>《租赁合同》</w:t>
      </w:r>
      <w:r>
        <w:rPr>
          <w:rFonts w:hint="eastAsia" w:ascii="仿宋_GB2312"/>
          <w:color w:val="auto"/>
          <w:spacing w:val="-5"/>
          <w:sz w:val="28"/>
          <w:szCs w:val="28"/>
          <w:highlight w:val="none"/>
          <w:lang w:val="en-US" w:eastAsia="zh-CN"/>
        </w:rPr>
        <w:t>后即生效。</w:t>
      </w:r>
    </w:p>
    <w:p>
      <w:pPr>
        <w:ind w:firstLine="620"/>
        <w:rPr>
          <w:rFonts w:hint="eastAsia" w:ascii="仿宋_GB2312"/>
          <w:color w:val="auto"/>
          <w:spacing w:val="-5"/>
          <w:sz w:val="28"/>
          <w:szCs w:val="28"/>
          <w:highlight w:val="none"/>
          <w:lang w:val="en-US" w:eastAsia="zh-CN"/>
        </w:rPr>
      </w:pPr>
    </w:p>
    <w:p>
      <w:pPr>
        <w:ind w:firstLine="620"/>
        <w:rPr>
          <w:rFonts w:hint="eastAsia" w:ascii="仿宋_GB2312"/>
          <w:color w:val="auto"/>
          <w:spacing w:val="-5"/>
          <w:sz w:val="28"/>
          <w:szCs w:val="28"/>
          <w:highlight w:val="none"/>
          <w:lang w:val="en-US" w:eastAsia="zh-CN"/>
        </w:rPr>
      </w:pPr>
    </w:p>
    <w:p>
      <w:pPr>
        <w:pStyle w:val="2"/>
        <w:ind w:right="0"/>
        <w:jc w:val="center"/>
        <w:rPr>
          <w:rFonts w:hint="eastAsia"/>
          <w:color w:val="auto"/>
          <w:sz w:val="32"/>
          <w:szCs w:val="21"/>
          <w:highlight w:val="none"/>
        </w:rPr>
      </w:pPr>
      <w:r>
        <w:rPr>
          <w:rFonts w:hint="eastAsia" w:ascii="仿宋_GB2312"/>
          <w:b/>
          <w:bCs/>
          <w:color w:val="auto"/>
          <w:spacing w:val="-5"/>
          <w:sz w:val="28"/>
          <w:szCs w:val="28"/>
          <w:highlight w:val="none"/>
          <w:lang w:val="en-US" w:eastAsia="zh-CN"/>
        </w:rPr>
        <w:t xml:space="preserve"> </w:t>
      </w:r>
      <w:r>
        <w:rPr>
          <w:rFonts w:hint="eastAsia"/>
          <w:color w:val="auto"/>
          <w:sz w:val="32"/>
          <w:szCs w:val="21"/>
          <w:highlight w:val="none"/>
          <w:lang w:val="en-US" w:eastAsia="zh-CN"/>
        </w:rPr>
        <w:t xml:space="preserve">附件二  </w:t>
      </w:r>
      <w:r>
        <w:rPr>
          <w:rFonts w:hint="eastAsia"/>
          <w:color w:val="auto"/>
          <w:sz w:val="32"/>
          <w:szCs w:val="21"/>
          <w:highlight w:val="none"/>
        </w:rPr>
        <w:t>安全</w:t>
      </w:r>
      <w:r>
        <w:rPr>
          <w:rFonts w:hint="eastAsia"/>
          <w:color w:val="auto"/>
          <w:sz w:val="32"/>
          <w:szCs w:val="21"/>
          <w:highlight w:val="none"/>
          <w:lang w:val="en-US" w:eastAsia="zh-CN"/>
        </w:rPr>
        <w:t>生产经营协议</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firstLineChars="200"/>
        <w:textAlignment w:val="auto"/>
        <w:rPr>
          <w:rFonts w:hint="eastAsia" w:ascii="仿宋_GB2312" w:hAnsi="Calibri" w:eastAsia="宋体" w:cs="Times New Roman"/>
          <w:color w:val="auto"/>
          <w:spacing w:val="-5"/>
          <w:kern w:val="2"/>
          <w:sz w:val="28"/>
          <w:szCs w:val="28"/>
          <w:highlight w:val="none"/>
          <w:lang w:val="en-US" w:eastAsia="zh-CN" w:bidi="ar-SA"/>
        </w:rPr>
      </w:pPr>
      <w:r>
        <w:rPr>
          <w:rFonts w:hint="eastAsia" w:ascii="仿宋_GB2312" w:hAnsi="Calibri" w:eastAsia="宋体" w:cs="Times New Roman"/>
          <w:color w:val="auto"/>
          <w:spacing w:val="-5"/>
          <w:kern w:val="2"/>
          <w:sz w:val="28"/>
          <w:szCs w:val="28"/>
          <w:highlight w:val="none"/>
          <w:lang w:val="en-US" w:eastAsia="zh-CN" w:bidi="ar-SA"/>
        </w:rPr>
        <w:t>出租方（甲方）：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firstLineChars="200"/>
        <w:textAlignment w:val="auto"/>
        <w:rPr>
          <w:rFonts w:hint="eastAsia" w:ascii="仿宋_GB2312" w:hAnsi="Calibri" w:eastAsia="宋体" w:cs="Times New Roman"/>
          <w:color w:val="auto"/>
          <w:spacing w:val="-5"/>
          <w:kern w:val="2"/>
          <w:sz w:val="28"/>
          <w:szCs w:val="28"/>
          <w:highlight w:val="none"/>
          <w:lang w:val="en-US" w:eastAsia="zh-CN" w:bidi="ar-SA"/>
        </w:rPr>
      </w:pPr>
      <w:r>
        <w:rPr>
          <w:rFonts w:hint="eastAsia" w:ascii="仿宋_GB2312" w:hAnsi="Calibri" w:eastAsia="宋体" w:cs="Times New Roman"/>
          <w:color w:val="auto"/>
          <w:spacing w:val="-5"/>
          <w:kern w:val="2"/>
          <w:sz w:val="28"/>
          <w:szCs w:val="28"/>
          <w:highlight w:val="none"/>
          <w:lang w:val="en-US" w:eastAsia="zh-CN" w:bidi="ar-SA"/>
        </w:rPr>
        <w:t>承租方（乙方）：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80"/>
        <w:textAlignment w:val="auto"/>
        <w:rPr>
          <w:rFonts w:hint="eastAsia" w:ascii="仿宋_GB2312" w:hAnsi="Calibri" w:eastAsia="宋体" w:cs="Times New Roman"/>
          <w:color w:val="auto"/>
          <w:spacing w:val="-5"/>
          <w:kern w:val="2"/>
          <w:sz w:val="28"/>
          <w:szCs w:val="28"/>
          <w:highlight w:val="none"/>
          <w:lang w:val="en-US" w:eastAsia="zh-CN" w:bidi="ar-SA"/>
        </w:rPr>
      </w:pPr>
      <w:r>
        <w:rPr>
          <w:rFonts w:hint="eastAsia" w:ascii="仿宋_GB2312" w:hAnsi="Calibri" w:eastAsia="宋体" w:cs="Times New Roman"/>
          <w:color w:val="auto"/>
          <w:spacing w:val="-5"/>
          <w:kern w:val="2"/>
          <w:sz w:val="28"/>
          <w:szCs w:val="28"/>
          <w:highlight w:val="none"/>
          <w:lang w:val="en-US" w:eastAsia="zh-CN" w:bidi="ar-SA"/>
        </w:rPr>
        <w:t>为加强租赁房屋的管理，明确租赁双方安全管理的责任，预防安全责任事故的发生，根据相关法律法规的规定，以及甲乙双方签订的《</w:t>
      </w:r>
      <w:r>
        <w:rPr>
          <w:rFonts w:hint="eastAsia" w:ascii="仿宋_GB2312"/>
          <w:color w:val="auto"/>
          <w:spacing w:val="-5"/>
          <w:sz w:val="28"/>
          <w:szCs w:val="28"/>
          <w:highlight w:val="none"/>
          <w:lang w:val="en-US" w:eastAsia="zh-CN"/>
        </w:rPr>
        <w:t>租赁合同</w:t>
      </w:r>
      <w:r>
        <w:rPr>
          <w:rFonts w:hint="eastAsia" w:ascii="仿宋_GB2312" w:hAnsi="Calibri" w:eastAsia="宋体" w:cs="Times New Roman"/>
          <w:color w:val="auto"/>
          <w:spacing w:val="-5"/>
          <w:kern w:val="2"/>
          <w:sz w:val="28"/>
          <w:szCs w:val="28"/>
          <w:highlight w:val="none"/>
          <w:lang w:val="en-US" w:eastAsia="zh-CN" w:bidi="ar-SA"/>
        </w:rPr>
        <w:t>》有关条款，经双方协商同意，签订本协议。</w:t>
      </w:r>
    </w:p>
    <w:p>
      <w:pPr>
        <w:pStyle w:val="5"/>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20" w:lineRule="exact"/>
        <w:ind w:firstLine="540" w:firstLineChars="200"/>
        <w:textAlignment w:val="auto"/>
        <w:rPr>
          <w:rFonts w:hint="eastAsia" w:ascii="仿宋_GB2312" w:hAnsi="Calibri" w:eastAsia="宋体" w:cs="Times New Roman"/>
          <w:color w:val="auto"/>
          <w:spacing w:val="-5"/>
          <w:kern w:val="2"/>
          <w:sz w:val="28"/>
          <w:szCs w:val="28"/>
          <w:highlight w:val="none"/>
          <w:lang w:val="en-US" w:eastAsia="zh-CN" w:bidi="ar-SA"/>
        </w:rPr>
      </w:pPr>
      <w:r>
        <w:rPr>
          <w:rFonts w:hint="eastAsia" w:ascii="仿宋_GB2312" w:hAnsi="Calibri" w:eastAsia="宋体" w:cs="Times New Roman"/>
          <w:color w:val="auto"/>
          <w:spacing w:val="-5"/>
          <w:kern w:val="2"/>
          <w:sz w:val="28"/>
          <w:szCs w:val="28"/>
          <w:highlight w:val="none"/>
          <w:lang w:val="en-US" w:eastAsia="zh-CN" w:bidi="ar-SA"/>
        </w:rPr>
        <w:t>承租人对租赁房屋的安全经营负责：</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20" w:lineRule="exact"/>
        <w:ind w:firstLine="540" w:firstLineChars="200"/>
        <w:textAlignment w:val="auto"/>
        <w:rPr>
          <w:rFonts w:hint="eastAsia" w:ascii="仿宋_GB2312" w:hAnsi="Calibri" w:eastAsia="宋体" w:cs="Times New Roman"/>
          <w:color w:val="auto"/>
          <w:spacing w:val="-5"/>
          <w:kern w:val="2"/>
          <w:sz w:val="28"/>
          <w:szCs w:val="28"/>
          <w:highlight w:val="none"/>
          <w:lang w:val="en-US" w:eastAsia="zh-CN" w:bidi="ar-SA"/>
        </w:rPr>
      </w:pPr>
      <w:r>
        <w:rPr>
          <w:rFonts w:hint="eastAsia" w:ascii="仿宋_GB2312" w:hAnsi="Calibri" w:eastAsia="宋体" w:cs="Times New Roman"/>
          <w:color w:val="auto"/>
          <w:spacing w:val="-5"/>
          <w:kern w:val="2"/>
          <w:sz w:val="28"/>
          <w:szCs w:val="28"/>
          <w:highlight w:val="none"/>
          <w:lang w:val="en-US" w:eastAsia="zh-CN" w:bidi="ar-SA"/>
        </w:rPr>
        <w:t xml:space="preserve">1、责任期限：租赁期限为本责任期限的起止时间 </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20" w:lineRule="exact"/>
        <w:ind w:firstLine="540" w:firstLineChars="200"/>
        <w:textAlignment w:val="auto"/>
        <w:rPr>
          <w:rFonts w:hint="eastAsia" w:ascii="仿宋_GB2312" w:hAnsi="Calibri" w:eastAsia="宋体" w:cs="Times New Roman"/>
          <w:color w:val="auto"/>
          <w:spacing w:val="-5"/>
          <w:kern w:val="2"/>
          <w:sz w:val="28"/>
          <w:szCs w:val="28"/>
          <w:highlight w:val="none"/>
          <w:lang w:val="en-US" w:eastAsia="zh-CN" w:bidi="ar-SA"/>
        </w:rPr>
      </w:pPr>
      <w:r>
        <w:rPr>
          <w:rFonts w:hint="eastAsia" w:ascii="仿宋_GB2312" w:hAnsi="Calibri" w:eastAsia="宋体" w:cs="Times New Roman"/>
          <w:color w:val="auto"/>
          <w:spacing w:val="-5"/>
          <w:kern w:val="2"/>
          <w:sz w:val="28"/>
          <w:szCs w:val="28"/>
          <w:highlight w:val="none"/>
          <w:lang w:val="en-US" w:eastAsia="zh-CN" w:bidi="ar-SA"/>
        </w:rPr>
        <w:t xml:space="preserve">2、责任范围：承租人实际租赁范围为本责任范围    </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20" w:lineRule="exact"/>
        <w:ind w:firstLine="540" w:firstLineChars="200"/>
        <w:textAlignment w:val="auto"/>
        <w:rPr>
          <w:rFonts w:hint="eastAsia" w:ascii="仿宋_GB2312" w:hAnsi="Calibri" w:eastAsia="宋体" w:cs="Times New Roman"/>
          <w:color w:val="auto"/>
          <w:spacing w:val="-5"/>
          <w:kern w:val="2"/>
          <w:sz w:val="28"/>
          <w:szCs w:val="28"/>
          <w:highlight w:val="none"/>
          <w:lang w:val="en-US" w:eastAsia="zh-CN" w:bidi="ar-SA"/>
        </w:rPr>
      </w:pPr>
      <w:r>
        <w:rPr>
          <w:rFonts w:hint="eastAsia" w:ascii="仿宋_GB2312" w:hAnsi="Calibri" w:eastAsia="宋体" w:cs="Times New Roman"/>
          <w:color w:val="auto"/>
          <w:spacing w:val="-5"/>
          <w:kern w:val="2"/>
          <w:sz w:val="28"/>
          <w:szCs w:val="28"/>
          <w:highlight w:val="none"/>
          <w:lang w:val="en-US" w:eastAsia="zh-CN" w:bidi="ar-SA"/>
        </w:rPr>
        <w:t xml:space="preserve">3、责任目标：在责任期内无火灾、伤亡、爆炸、盗窃或设施、设备等引起安全事故发生 </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20" w:lineRule="exact"/>
        <w:ind w:firstLine="540" w:firstLineChars="200"/>
        <w:textAlignment w:val="auto"/>
        <w:rPr>
          <w:rFonts w:hint="default" w:ascii="仿宋_GB2312" w:hAnsi="Calibri" w:eastAsia="宋体" w:cs="Times New Roman"/>
          <w:color w:val="auto"/>
          <w:spacing w:val="-5"/>
          <w:kern w:val="2"/>
          <w:sz w:val="28"/>
          <w:szCs w:val="28"/>
          <w:highlight w:val="none"/>
          <w:lang w:val="en-US" w:eastAsia="zh-CN" w:bidi="ar-SA"/>
        </w:rPr>
      </w:pPr>
      <w:r>
        <w:rPr>
          <w:rFonts w:hint="eastAsia" w:ascii="仿宋_GB2312" w:hAnsi="Calibri" w:eastAsia="宋体" w:cs="Times New Roman"/>
          <w:color w:val="auto"/>
          <w:spacing w:val="-5"/>
          <w:kern w:val="2"/>
          <w:sz w:val="28"/>
          <w:szCs w:val="28"/>
          <w:highlight w:val="none"/>
          <w:lang w:val="en-US" w:eastAsia="zh-CN" w:bidi="ar-SA"/>
        </w:rPr>
        <w:t xml:space="preserve">4、责任内容：包括但不限于房屋安全使用及维修责任、消防安全责任、生产安全责任、食品安全责任、治安安全责任、环境卫生责任等  </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20" w:lineRule="exact"/>
        <w:ind w:firstLine="540" w:firstLineChars="200"/>
        <w:textAlignment w:val="auto"/>
        <w:rPr>
          <w:rFonts w:hint="eastAsia" w:ascii="仿宋_GB2312" w:hAnsi="Calibri" w:eastAsia="宋体" w:cs="Times New Roman"/>
          <w:color w:val="auto"/>
          <w:spacing w:val="-5"/>
          <w:kern w:val="2"/>
          <w:sz w:val="28"/>
          <w:szCs w:val="28"/>
          <w:highlight w:val="none"/>
          <w:lang w:val="en-US" w:eastAsia="zh-CN" w:bidi="ar-SA"/>
        </w:rPr>
      </w:pPr>
      <w:r>
        <w:rPr>
          <w:rFonts w:hint="eastAsia" w:ascii="仿宋_GB2312" w:hAnsi="Calibri" w:eastAsia="宋体" w:cs="Times New Roman"/>
          <w:color w:val="auto"/>
          <w:spacing w:val="-5"/>
          <w:kern w:val="2"/>
          <w:sz w:val="28"/>
          <w:szCs w:val="28"/>
          <w:highlight w:val="none"/>
          <w:lang w:val="en-US" w:eastAsia="zh-CN" w:bidi="ar-SA"/>
        </w:rPr>
        <w:t>二、租赁期内，承租人为租赁资产的直接责任人及第一责任人，应严格按照租赁用途使用租赁房屋，定期巡查，做好防火、防盗、用水、用电、用气的安全检查，及时发现并消除安全隐患，杜绝安全事故发生。</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firstLineChars="200"/>
        <w:textAlignment w:val="auto"/>
        <w:rPr>
          <w:rFonts w:hint="eastAsia" w:ascii="仿宋_GB2312" w:hAnsi="Calibri" w:eastAsia="宋体" w:cs="Times New Roman"/>
          <w:color w:val="auto"/>
          <w:spacing w:val="-5"/>
          <w:kern w:val="2"/>
          <w:sz w:val="28"/>
          <w:szCs w:val="28"/>
          <w:highlight w:val="none"/>
          <w:lang w:val="en-US" w:eastAsia="zh-CN" w:bidi="ar-SA"/>
        </w:rPr>
      </w:pPr>
      <w:r>
        <w:rPr>
          <w:rFonts w:hint="eastAsia" w:ascii="仿宋_GB2312" w:hAnsi="Calibri" w:eastAsia="宋体" w:cs="Times New Roman"/>
          <w:color w:val="auto"/>
          <w:spacing w:val="-5"/>
          <w:kern w:val="2"/>
          <w:sz w:val="28"/>
          <w:szCs w:val="28"/>
          <w:highlight w:val="none"/>
          <w:lang w:val="en-US" w:eastAsia="zh-CN" w:bidi="ar-SA"/>
        </w:rPr>
        <w:t>三、在承租人责任区域内，发现任何《违反安全生产规定》的现象，承租人有义务予以制止，制止无效或发现已经造成后果的，应及时联系监管责任人，上报监管单位，同时向出租人报备。</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firstLineChars="200"/>
        <w:textAlignment w:val="auto"/>
        <w:rPr>
          <w:rFonts w:hint="eastAsia" w:ascii="仿宋_GB2312" w:hAnsi="Calibri" w:eastAsia="宋体" w:cs="Times New Roman"/>
          <w:color w:val="auto"/>
          <w:spacing w:val="-5"/>
          <w:kern w:val="2"/>
          <w:sz w:val="28"/>
          <w:szCs w:val="28"/>
          <w:highlight w:val="none"/>
          <w:lang w:val="en-US" w:eastAsia="zh-CN" w:bidi="ar-SA"/>
        </w:rPr>
      </w:pPr>
      <w:r>
        <w:rPr>
          <w:rFonts w:hint="eastAsia" w:ascii="仿宋_GB2312" w:hAnsi="Calibri" w:eastAsia="宋体" w:cs="Times New Roman"/>
          <w:color w:val="auto"/>
          <w:spacing w:val="-5"/>
          <w:kern w:val="2"/>
          <w:sz w:val="28"/>
          <w:szCs w:val="28"/>
          <w:highlight w:val="none"/>
          <w:lang w:val="en-US" w:eastAsia="zh-CN" w:bidi="ar-SA"/>
        </w:rPr>
        <w:t>四、出租人有权采用不定期考核的方式（每季度不少于一次全面考核），对承租人安全经营工作的落实情况进行检查，考核评定按照《安全生产经营考核表》的内容和要求量化考核，不合格的地方应予以注明并留存证据。</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firstLineChars="200"/>
        <w:textAlignment w:val="auto"/>
        <w:rPr>
          <w:rFonts w:hint="eastAsia" w:ascii="仿宋_GB2312" w:hAnsi="Calibri" w:eastAsia="宋体" w:cs="Times New Roman"/>
          <w:color w:val="auto"/>
          <w:spacing w:val="-5"/>
          <w:kern w:val="2"/>
          <w:sz w:val="28"/>
          <w:szCs w:val="28"/>
          <w:highlight w:val="none"/>
          <w:lang w:val="en-US" w:eastAsia="zh-CN" w:bidi="ar-SA"/>
        </w:rPr>
      </w:pPr>
      <w:r>
        <w:rPr>
          <w:rFonts w:hint="eastAsia" w:ascii="仿宋_GB2312" w:hAnsi="Calibri" w:eastAsia="宋体" w:cs="Times New Roman"/>
          <w:color w:val="auto"/>
          <w:spacing w:val="-5"/>
          <w:kern w:val="2"/>
          <w:sz w:val="28"/>
          <w:szCs w:val="28"/>
          <w:highlight w:val="none"/>
          <w:lang w:val="en-US" w:eastAsia="zh-CN" w:bidi="ar-SA"/>
        </w:rPr>
        <w:t>考核结果分为：优、良、差三个等级。各项均合格的，评定为优；二项以内不合格的，评定为良；三项及以上不合格的，评定为差。[注：（1）《安全生产经营考核表》中考核内容均指轻微的安全隐患，如该考核事项属于危及公共安全的重大安全隐患，经出租人要求整改后承租人未在指定期限内完成整改的，出租人有权按本协议第六条解除合同，追究承租人违约责任；（2）《安全生产经营考核表》中经考核为不合格的事项，如该事项连续两次被考核为不合格的，则考核结果直接评定为差；（3）如《</w:t>
      </w:r>
      <w:r>
        <w:rPr>
          <w:rFonts w:hint="eastAsia" w:ascii="仿宋_GB2312"/>
          <w:color w:val="auto"/>
          <w:spacing w:val="-5"/>
          <w:sz w:val="28"/>
          <w:szCs w:val="28"/>
          <w:highlight w:val="none"/>
          <w:lang w:val="en-US" w:eastAsia="zh-CN"/>
        </w:rPr>
        <w:t>租赁合同</w:t>
      </w:r>
      <w:r>
        <w:rPr>
          <w:rFonts w:hint="eastAsia" w:ascii="仿宋_GB2312" w:hAnsi="Calibri" w:eastAsia="宋体" w:cs="Times New Roman"/>
          <w:color w:val="auto"/>
          <w:spacing w:val="-5"/>
          <w:kern w:val="2"/>
          <w:sz w:val="28"/>
          <w:szCs w:val="28"/>
          <w:highlight w:val="none"/>
          <w:lang w:val="en-US" w:eastAsia="zh-CN" w:bidi="ar-SA"/>
        </w:rPr>
        <w:t>》对安全生产经营责任（包括擅自改变房屋结构，擅自改变房屋性质，擅自转租、违法经营等）有特别约定的，则按《租赁合同》约定执行，若承租人违反约定的，出租人有权直接解除租赁合同，并追究承租人违约责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firstLineChars="200"/>
        <w:textAlignment w:val="auto"/>
        <w:rPr>
          <w:rFonts w:hint="default" w:ascii="仿宋_GB2312" w:hAnsi="Calibri" w:eastAsia="宋体" w:cs="Times New Roman"/>
          <w:color w:val="auto"/>
          <w:spacing w:val="-5"/>
          <w:kern w:val="2"/>
          <w:sz w:val="28"/>
          <w:szCs w:val="28"/>
          <w:highlight w:val="none"/>
          <w:lang w:val="en-US" w:eastAsia="zh-CN" w:bidi="ar-SA"/>
        </w:rPr>
      </w:pPr>
      <w:r>
        <w:rPr>
          <w:rFonts w:hint="eastAsia" w:ascii="仿宋_GB2312" w:hAnsi="Calibri" w:eastAsia="宋体" w:cs="Times New Roman"/>
          <w:color w:val="auto"/>
          <w:spacing w:val="-5"/>
          <w:kern w:val="2"/>
          <w:sz w:val="28"/>
          <w:szCs w:val="28"/>
          <w:highlight w:val="none"/>
          <w:lang w:val="en-US" w:eastAsia="zh-CN" w:bidi="ar-SA"/>
        </w:rPr>
        <w:t>五、租赁期内，承租人单次考核结果为“差”的，承租人应向出租人支付违约金500元，且出租人有权要求承租人停业整顿；累计两次考核结果为“差”的，视为承租人严重违约，如合同租赁期限届满的，承租人无权续租或参与房屋拍租活动（若房屋租期尚未到期，出租人有权提前解除租赁合同，没收履约保证金，承租人应当支付相当于6个月租金的违约金）。</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firstLineChars="200"/>
        <w:textAlignment w:val="auto"/>
        <w:rPr>
          <w:rFonts w:hint="eastAsia" w:ascii="仿宋_GB2312" w:hAnsi="Calibri" w:eastAsia="宋体" w:cs="Times New Roman"/>
          <w:color w:val="auto"/>
          <w:spacing w:val="-5"/>
          <w:kern w:val="2"/>
          <w:sz w:val="28"/>
          <w:szCs w:val="28"/>
          <w:highlight w:val="none"/>
          <w:lang w:val="en-US" w:eastAsia="zh-CN" w:bidi="ar-SA"/>
        </w:rPr>
      </w:pPr>
      <w:r>
        <w:rPr>
          <w:rFonts w:hint="eastAsia" w:ascii="仿宋_GB2312" w:hAnsi="Calibri" w:eastAsia="宋体" w:cs="Times New Roman"/>
          <w:color w:val="auto"/>
          <w:spacing w:val="-5"/>
          <w:kern w:val="2"/>
          <w:sz w:val="28"/>
          <w:szCs w:val="28"/>
          <w:highlight w:val="none"/>
          <w:lang w:val="en-US" w:eastAsia="zh-CN" w:bidi="ar-SA"/>
        </w:rPr>
        <w:t>六、租赁期内，如发生火灾、爆炸、食品安全、伤亡等安全责任事故，或存在重大安全隐患经出租人要求整改后未在指定期限内完成整改的，出租人有权立即解除租赁合同，没收履约保证金，承租人应当支付相当于6个月租金的违约金；且无论租赁合同提前解除还是到期终止，承租人均无权向出租人申请续租或参与出租人管理资产范围内的所有拍租活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firstLineChars="200"/>
        <w:textAlignment w:val="auto"/>
        <w:rPr>
          <w:rFonts w:hint="default" w:ascii="仿宋_GB2312" w:hAnsi="Calibri" w:eastAsia="宋体" w:cs="Times New Roman"/>
          <w:color w:val="auto"/>
          <w:spacing w:val="-5"/>
          <w:kern w:val="2"/>
          <w:sz w:val="28"/>
          <w:szCs w:val="28"/>
          <w:highlight w:val="none"/>
          <w:lang w:val="en-US" w:eastAsia="zh-CN" w:bidi="ar-SA"/>
        </w:rPr>
      </w:pPr>
      <w:r>
        <w:rPr>
          <w:rFonts w:hint="eastAsia" w:ascii="仿宋_GB2312" w:hAnsi="Calibri" w:eastAsia="宋体" w:cs="Times New Roman"/>
          <w:color w:val="auto"/>
          <w:spacing w:val="-5"/>
          <w:kern w:val="2"/>
          <w:sz w:val="28"/>
          <w:szCs w:val="28"/>
          <w:highlight w:val="none"/>
          <w:lang w:val="en-US" w:eastAsia="zh-CN" w:bidi="ar-SA"/>
        </w:rPr>
        <w:t>七、承租人为安全生产的责任人，对安全生产负全部责任。如违反安全生产管理规定的，发生一切安全事故由承租人自行处理并承担全部赔偿责任。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firstLineChars="200"/>
        <w:textAlignment w:val="auto"/>
        <w:rPr>
          <w:rFonts w:hint="eastAsia" w:ascii="仿宋_GB2312" w:hAnsi="Calibri" w:eastAsia="宋体" w:cs="Times New Roman"/>
          <w:color w:val="auto"/>
          <w:spacing w:val="-5"/>
          <w:kern w:val="2"/>
          <w:sz w:val="28"/>
          <w:szCs w:val="28"/>
          <w:highlight w:val="none"/>
          <w:lang w:val="en-US" w:eastAsia="zh-CN" w:bidi="ar-SA"/>
        </w:rPr>
      </w:pPr>
      <w:r>
        <w:rPr>
          <w:rFonts w:hint="eastAsia" w:ascii="仿宋_GB2312" w:hAnsi="Calibri" w:eastAsia="宋体" w:cs="Times New Roman"/>
          <w:color w:val="auto"/>
          <w:spacing w:val="-5"/>
          <w:kern w:val="2"/>
          <w:sz w:val="28"/>
          <w:szCs w:val="28"/>
          <w:highlight w:val="none"/>
          <w:lang w:val="en-US" w:eastAsia="zh-CN" w:bidi="ar-SA"/>
        </w:rPr>
        <w:t>八、承租人承诺，自愿遵守《安全生产管理规定》，同意接受《安全生产经营考核表》的考核，根据合同约定享受权利并履行义务。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firstLineChars="200"/>
        <w:textAlignment w:val="auto"/>
        <w:rPr>
          <w:rFonts w:hint="eastAsia" w:ascii="仿宋_GB2312" w:hAnsi="Calibri" w:eastAsia="宋体" w:cs="Times New Roman"/>
          <w:color w:val="auto"/>
          <w:spacing w:val="-5"/>
          <w:kern w:val="2"/>
          <w:sz w:val="28"/>
          <w:szCs w:val="28"/>
          <w:highlight w:val="none"/>
          <w:lang w:val="en-US" w:eastAsia="zh-CN" w:bidi="ar-SA"/>
        </w:rPr>
      </w:pPr>
      <w:r>
        <w:rPr>
          <w:rFonts w:hint="eastAsia" w:ascii="仿宋_GB2312" w:hAnsi="Calibri" w:eastAsia="宋体" w:cs="Times New Roman"/>
          <w:color w:val="auto"/>
          <w:spacing w:val="-5"/>
          <w:kern w:val="2"/>
          <w:sz w:val="28"/>
          <w:szCs w:val="28"/>
          <w:highlight w:val="none"/>
          <w:lang w:val="en-US" w:eastAsia="zh-CN" w:bidi="ar-SA"/>
        </w:rPr>
        <w:t>九、本协议自</w:t>
      </w:r>
      <w:r>
        <w:rPr>
          <w:rFonts w:hint="eastAsia" w:ascii="仿宋_GB2312" w:cs="Times New Roman"/>
          <w:color w:val="auto"/>
          <w:spacing w:val="-5"/>
          <w:kern w:val="2"/>
          <w:sz w:val="28"/>
          <w:szCs w:val="28"/>
          <w:highlight w:val="none"/>
          <w:lang w:val="en-US" w:eastAsia="zh-CN" w:bidi="ar-SA"/>
        </w:rPr>
        <w:t>《租赁合同》</w:t>
      </w:r>
      <w:r>
        <w:rPr>
          <w:rFonts w:hint="eastAsia" w:ascii="仿宋_GB2312" w:cs="Times New Roman"/>
          <w:color w:val="auto"/>
          <w:spacing w:val="-5"/>
          <w:kern w:val="2"/>
          <w:sz w:val="28"/>
          <w:szCs w:val="28"/>
          <w:highlight w:val="none"/>
          <w:lang w:val="en-US" w:eastAsia="zh-CN" w:bidi="ar-SA"/>
        </w:rPr>
        <w:t>签订</w:t>
      </w:r>
      <w:r>
        <w:rPr>
          <w:rFonts w:hint="eastAsia" w:ascii="仿宋_GB2312" w:hAnsi="Calibri" w:eastAsia="宋体" w:cs="Times New Roman"/>
          <w:color w:val="auto"/>
          <w:spacing w:val="-5"/>
          <w:kern w:val="2"/>
          <w:sz w:val="28"/>
          <w:szCs w:val="28"/>
          <w:highlight w:val="none"/>
          <w:lang w:val="en-US" w:eastAsia="zh-CN" w:bidi="ar-SA"/>
        </w:rPr>
        <w:t>之日起生效。一式二份，甲、乙双方各执一份。</w:t>
      </w:r>
    </w:p>
    <w:p>
      <w:pPr>
        <w:ind w:firstLine="540" w:firstLineChars="200"/>
        <w:jc w:val="both"/>
        <w:rPr>
          <w:rFonts w:hint="eastAsia" w:ascii="仿宋_GB2312" w:hAnsi="Calibri" w:eastAsia="宋体" w:cs="Times New Roman"/>
          <w:color w:val="auto"/>
          <w:spacing w:val="-5"/>
          <w:kern w:val="2"/>
          <w:sz w:val="28"/>
          <w:szCs w:val="28"/>
          <w:highlight w:val="none"/>
          <w:lang w:val="en-US" w:eastAsia="zh-CN" w:bidi="ar-SA"/>
        </w:rPr>
      </w:pPr>
      <w:r>
        <w:rPr>
          <w:rFonts w:hint="eastAsia" w:ascii="仿宋_GB2312" w:hAnsi="Calibri" w:eastAsia="宋体" w:cs="Times New Roman"/>
          <w:color w:val="auto"/>
          <w:spacing w:val="-5"/>
          <w:kern w:val="2"/>
          <w:sz w:val="28"/>
          <w:szCs w:val="28"/>
          <w:highlight w:val="none"/>
          <w:lang w:val="en-US" w:eastAsia="zh-CN" w:bidi="ar-SA"/>
        </w:rPr>
        <w:t>十、安全生产经营考核表（格式如下）：</w:t>
      </w:r>
    </w:p>
    <w:p>
      <w:pPr>
        <w:ind w:firstLine="540" w:firstLineChars="200"/>
        <w:jc w:val="both"/>
        <w:rPr>
          <w:rFonts w:hint="eastAsia" w:ascii="仿宋_GB2312" w:hAnsi="Calibri" w:eastAsia="宋体" w:cs="Times New Roman"/>
          <w:color w:val="auto"/>
          <w:spacing w:val="-5"/>
          <w:kern w:val="2"/>
          <w:sz w:val="28"/>
          <w:szCs w:val="28"/>
          <w:highlight w:val="none"/>
          <w:lang w:val="en-US" w:eastAsia="zh-CN" w:bidi="ar-SA"/>
        </w:rPr>
      </w:pPr>
    </w:p>
    <w:p>
      <w:pPr>
        <w:ind w:firstLine="2440" w:firstLineChars="900"/>
        <w:jc w:val="both"/>
        <w:rPr>
          <w:rFonts w:hint="eastAsia" w:ascii="仿宋_GB2312" w:hAnsi="Calibri" w:eastAsia="宋体" w:cs="Times New Roman"/>
          <w:b/>
          <w:bCs/>
          <w:color w:val="auto"/>
          <w:spacing w:val="-5"/>
          <w:kern w:val="2"/>
          <w:sz w:val="28"/>
          <w:szCs w:val="28"/>
          <w:highlight w:val="none"/>
          <w:lang w:val="en-US" w:eastAsia="zh-CN" w:bidi="ar-SA"/>
        </w:rPr>
      </w:pPr>
    </w:p>
    <w:p>
      <w:pPr>
        <w:ind w:firstLine="2711" w:firstLineChars="1000"/>
        <w:jc w:val="both"/>
        <w:rPr>
          <w:rFonts w:hint="default" w:ascii="仿宋_GB2312" w:hAnsi="Calibri" w:eastAsia="宋体" w:cs="Times New Roman"/>
          <w:b/>
          <w:bCs/>
          <w:color w:val="auto"/>
          <w:spacing w:val="-5"/>
          <w:kern w:val="2"/>
          <w:sz w:val="28"/>
          <w:szCs w:val="28"/>
          <w:highlight w:val="none"/>
          <w:lang w:val="en-US" w:eastAsia="zh-CN" w:bidi="ar-SA"/>
        </w:rPr>
      </w:pPr>
      <w:r>
        <w:rPr>
          <w:rFonts w:hint="eastAsia" w:ascii="仿宋_GB2312" w:hAnsi="Calibri" w:eastAsia="宋体" w:cs="Times New Roman"/>
          <w:b/>
          <w:bCs/>
          <w:color w:val="auto"/>
          <w:spacing w:val="-5"/>
          <w:kern w:val="2"/>
          <w:sz w:val="28"/>
          <w:szCs w:val="28"/>
          <w:highlight w:val="none"/>
          <w:lang w:val="en-US" w:eastAsia="zh-CN" w:bidi="ar-SA"/>
        </w:rPr>
        <w:t>安全生产经营考核表</w:t>
      </w:r>
    </w:p>
    <w:p>
      <w:pPr>
        <w:jc w:val="both"/>
        <w:rPr>
          <w:rFonts w:hint="eastAsia" w:ascii="Times New Roman"/>
          <w:color w:val="auto"/>
          <w:sz w:val="24"/>
          <w:highlight w:val="none"/>
          <w:lang w:val="en-US" w:eastAsia="zh-CN"/>
        </w:rPr>
      </w:pPr>
      <w:r>
        <w:rPr>
          <w:rFonts w:hint="eastAsia" w:ascii="Times New Roman"/>
          <w:color w:val="auto"/>
          <w:sz w:val="24"/>
          <w:highlight w:val="none"/>
          <w:lang w:val="en-US" w:eastAsia="zh-CN"/>
        </w:rPr>
        <w:t>承租方名称：                        考核日期：    年    月   日</w:t>
      </w:r>
    </w:p>
    <w:tbl>
      <w:tblPr>
        <w:tblStyle w:val="6"/>
        <w:tblW w:w="9359" w:type="dxa"/>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355"/>
        <w:gridCol w:w="1115"/>
        <w:gridCol w:w="1170"/>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696" w:type="dxa"/>
            <w:vMerge w:val="restart"/>
            <w:noWrap w:val="0"/>
            <w:vAlign w:val="top"/>
          </w:tcPr>
          <w:p>
            <w:pPr>
              <w:jc w:val="center"/>
              <w:rPr>
                <w:rFonts w:ascii="Times New Roman" w:hAnsi="Times New Roman"/>
                <w:b/>
                <w:bCs/>
                <w:color w:val="auto"/>
                <w:sz w:val="28"/>
                <w:szCs w:val="28"/>
                <w:highlight w:val="none"/>
              </w:rPr>
            </w:pPr>
            <w:r>
              <w:rPr>
                <w:rFonts w:ascii="Times New Roman"/>
                <w:b/>
                <w:bCs/>
                <w:color w:val="auto"/>
                <w:sz w:val="28"/>
                <w:szCs w:val="28"/>
                <w:highlight w:val="none"/>
              </w:rPr>
              <w:t>考核内容</w:t>
            </w:r>
          </w:p>
        </w:tc>
        <w:tc>
          <w:tcPr>
            <w:tcW w:w="3355" w:type="dxa"/>
            <w:vMerge w:val="restart"/>
            <w:noWrap w:val="0"/>
            <w:vAlign w:val="top"/>
          </w:tcPr>
          <w:p>
            <w:pPr>
              <w:jc w:val="center"/>
              <w:rPr>
                <w:rFonts w:ascii="Times New Roman" w:hAnsi="Times New Roman"/>
                <w:b/>
                <w:bCs/>
                <w:color w:val="auto"/>
                <w:sz w:val="28"/>
                <w:szCs w:val="28"/>
                <w:highlight w:val="none"/>
              </w:rPr>
            </w:pPr>
            <w:r>
              <w:rPr>
                <w:rFonts w:ascii="Times New Roman"/>
                <w:b/>
                <w:bCs/>
                <w:color w:val="auto"/>
                <w:sz w:val="28"/>
                <w:szCs w:val="28"/>
                <w:highlight w:val="none"/>
              </w:rPr>
              <w:t>考核要求</w:t>
            </w:r>
          </w:p>
        </w:tc>
        <w:tc>
          <w:tcPr>
            <w:tcW w:w="2285" w:type="dxa"/>
            <w:gridSpan w:val="2"/>
            <w:noWrap w:val="0"/>
            <w:vAlign w:val="top"/>
          </w:tcPr>
          <w:p>
            <w:pPr>
              <w:jc w:val="center"/>
              <w:rPr>
                <w:rFonts w:ascii="Times New Roman"/>
                <w:b/>
                <w:bCs/>
                <w:color w:val="auto"/>
                <w:sz w:val="28"/>
                <w:szCs w:val="28"/>
                <w:highlight w:val="none"/>
              </w:rPr>
            </w:pPr>
            <w:r>
              <w:rPr>
                <w:rFonts w:ascii="Times New Roman"/>
                <w:b/>
                <w:bCs/>
                <w:color w:val="auto"/>
                <w:sz w:val="28"/>
                <w:szCs w:val="28"/>
                <w:highlight w:val="none"/>
              </w:rPr>
              <w:t>考核结果</w:t>
            </w:r>
          </w:p>
        </w:tc>
        <w:tc>
          <w:tcPr>
            <w:tcW w:w="2023" w:type="dxa"/>
            <w:vMerge w:val="restart"/>
            <w:noWrap w:val="0"/>
            <w:vAlign w:val="top"/>
          </w:tcPr>
          <w:p>
            <w:pPr>
              <w:jc w:val="center"/>
              <w:rPr>
                <w:rFonts w:ascii="Times New Roman" w:hAnsi="Times New Roman"/>
                <w:b/>
                <w:bCs/>
                <w:color w:val="auto"/>
                <w:sz w:val="28"/>
                <w:szCs w:val="28"/>
                <w:highlight w:val="none"/>
              </w:rPr>
            </w:pPr>
            <w:r>
              <w:rPr>
                <w:rFonts w:ascii="Times New Roman"/>
                <w:b/>
                <w:bCs/>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696" w:type="dxa"/>
            <w:vMerge w:val="continue"/>
            <w:noWrap w:val="0"/>
            <w:vAlign w:val="top"/>
          </w:tcPr>
          <w:p>
            <w:pPr>
              <w:jc w:val="center"/>
              <w:rPr>
                <w:rFonts w:ascii="Times New Roman"/>
                <w:b/>
                <w:bCs/>
                <w:color w:val="auto"/>
                <w:sz w:val="28"/>
                <w:szCs w:val="28"/>
                <w:highlight w:val="none"/>
              </w:rPr>
            </w:pPr>
          </w:p>
        </w:tc>
        <w:tc>
          <w:tcPr>
            <w:tcW w:w="3355" w:type="dxa"/>
            <w:vMerge w:val="continue"/>
            <w:noWrap w:val="0"/>
            <w:vAlign w:val="top"/>
          </w:tcPr>
          <w:p>
            <w:pPr>
              <w:jc w:val="center"/>
              <w:rPr>
                <w:rFonts w:ascii="Times New Roman"/>
                <w:b/>
                <w:bCs/>
                <w:color w:val="auto"/>
                <w:sz w:val="28"/>
                <w:szCs w:val="28"/>
                <w:highlight w:val="none"/>
              </w:rPr>
            </w:pPr>
          </w:p>
        </w:tc>
        <w:tc>
          <w:tcPr>
            <w:tcW w:w="1115" w:type="dxa"/>
            <w:noWrap w:val="0"/>
            <w:vAlign w:val="top"/>
          </w:tcPr>
          <w:p>
            <w:pPr>
              <w:jc w:val="center"/>
              <w:rPr>
                <w:rFonts w:hint="eastAsia" w:ascii="Times New Roman" w:eastAsia="宋体"/>
                <w:b/>
                <w:bCs/>
                <w:color w:val="auto"/>
                <w:sz w:val="28"/>
                <w:szCs w:val="28"/>
                <w:highlight w:val="none"/>
                <w:lang w:val="en-US" w:eastAsia="zh-CN"/>
              </w:rPr>
            </w:pPr>
            <w:r>
              <w:rPr>
                <w:rFonts w:hint="eastAsia" w:ascii="Times New Roman"/>
                <w:b/>
                <w:bCs/>
                <w:color w:val="auto"/>
                <w:sz w:val="28"/>
                <w:szCs w:val="28"/>
                <w:highlight w:val="none"/>
                <w:lang w:val="en-US" w:eastAsia="zh-CN"/>
              </w:rPr>
              <w:t>合格</w:t>
            </w:r>
          </w:p>
        </w:tc>
        <w:tc>
          <w:tcPr>
            <w:tcW w:w="1170" w:type="dxa"/>
            <w:noWrap w:val="0"/>
            <w:vAlign w:val="top"/>
          </w:tcPr>
          <w:p>
            <w:pPr>
              <w:jc w:val="center"/>
              <w:rPr>
                <w:rFonts w:hint="default" w:ascii="Times New Roman" w:eastAsia="宋体"/>
                <w:b/>
                <w:bCs/>
                <w:color w:val="auto"/>
                <w:sz w:val="28"/>
                <w:szCs w:val="28"/>
                <w:highlight w:val="none"/>
                <w:lang w:val="en-US" w:eastAsia="zh-CN"/>
              </w:rPr>
            </w:pPr>
            <w:r>
              <w:rPr>
                <w:rFonts w:hint="eastAsia" w:ascii="Times New Roman"/>
                <w:b/>
                <w:bCs/>
                <w:color w:val="auto"/>
                <w:sz w:val="28"/>
                <w:szCs w:val="28"/>
                <w:highlight w:val="none"/>
                <w:lang w:val="en-US" w:eastAsia="zh-CN"/>
              </w:rPr>
              <w:t>不合格</w:t>
            </w:r>
          </w:p>
        </w:tc>
        <w:tc>
          <w:tcPr>
            <w:tcW w:w="2023" w:type="dxa"/>
            <w:vMerge w:val="continue"/>
            <w:noWrap w:val="0"/>
            <w:vAlign w:val="top"/>
          </w:tcPr>
          <w:p>
            <w:pPr>
              <w:jc w:val="center"/>
              <w:rPr>
                <w:rFonts w:ascii="Times New Roman"/>
                <w:b/>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696" w:type="dxa"/>
            <w:vMerge w:val="restart"/>
            <w:noWrap w:val="0"/>
            <w:vAlign w:val="top"/>
          </w:tcPr>
          <w:p>
            <w:pPr>
              <w:jc w:val="center"/>
              <w:rPr>
                <w:rFonts w:hint="eastAsia" w:ascii="Times New Roman"/>
                <w:color w:val="auto"/>
                <w:sz w:val="24"/>
                <w:highlight w:val="none"/>
                <w:lang w:val="en-US" w:eastAsia="zh-CN"/>
              </w:rPr>
            </w:pPr>
          </w:p>
          <w:p>
            <w:pPr>
              <w:jc w:val="center"/>
              <w:rPr>
                <w:rFonts w:hint="eastAsia" w:ascii="Times New Roman"/>
                <w:color w:val="auto"/>
                <w:sz w:val="24"/>
                <w:highlight w:val="none"/>
                <w:lang w:val="en-US" w:eastAsia="zh-CN"/>
              </w:rPr>
            </w:pPr>
          </w:p>
          <w:p>
            <w:pPr>
              <w:jc w:val="center"/>
              <w:rPr>
                <w:rFonts w:hint="eastAsia" w:ascii="Times New Roman"/>
                <w:color w:val="auto"/>
                <w:sz w:val="24"/>
                <w:highlight w:val="none"/>
                <w:lang w:val="en-US" w:eastAsia="zh-CN"/>
              </w:rPr>
            </w:pPr>
          </w:p>
          <w:p>
            <w:pPr>
              <w:jc w:val="center"/>
              <w:rPr>
                <w:rFonts w:hint="eastAsia" w:ascii="Times New Roman"/>
                <w:b/>
                <w:bCs/>
                <w:color w:val="auto"/>
                <w:sz w:val="24"/>
                <w:highlight w:val="none"/>
                <w:lang w:val="en-US" w:eastAsia="zh-CN"/>
              </w:rPr>
            </w:pPr>
            <w:r>
              <w:rPr>
                <w:rFonts w:hint="eastAsia" w:ascii="Times New Roman"/>
                <w:b/>
                <w:bCs/>
                <w:color w:val="auto"/>
                <w:sz w:val="24"/>
                <w:highlight w:val="none"/>
                <w:lang w:val="en-US" w:eastAsia="zh-CN"/>
              </w:rPr>
              <w:t>房屋安全</w:t>
            </w:r>
          </w:p>
          <w:p>
            <w:pPr>
              <w:jc w:val="center"/>
              <w:rPr>
                <w:rFonts w:ascii="Times New Roman" w:hAnsi="Times New Roman"/>
                <w:color w:val="auto"/>
                <w:sz w:val="24"/>
                <w:highlight w:val="none"/>
              </w:rPr>
            </w:pPr>
          </w:p>
        </w:tc>
        <w:tc>
          <w:tcPr>
            <w:tcW w:w="3355" w:type="dxa"/>
            <w:noWrap w:val="0"/>
            <w:vAlign w:val="top"/>
          </w:tcPr>
          <w:p>
            <w:pPr>
              <w:jc w:val="center"/>
              <w:rPr>
                <w:rFonts w:hint="default" w:ascii="Times New Roman" w:hAnsi="Times New Roman" w:eastAsia="宋体"/>
                <w:color w:val="auto"/>
                <w:sz w:val="24"/>
                <w:highlight w:val="none"/>
                <w:lang w:val="en-US" w:eastAsia="zh-CN"/>
              </w:rPr>
            </w:pPr>
            <w:r>
              <w:rPr>
                <w:rFonts w:hint="eastAsia" w:ascii="Times New Roman"/>
                <w:color w:val="auto"/>
                <w:sz w:val="24"/>
                <w:highlight w:val="none"/>
                <w:lang w:val="en-US" w:eastAsia="zh-CN"/>
              </w:rPr>
              <w:t>房屋</w:t>
            </w:r>
            <w:r>
              <w:rPr>
                <w:rFonts w:ascii="Times New Roman"/>
                <w:color w:val="auto"/>
                <w:sz w:val="24"/>
                <w:highlight w:val="none"/>
              </w:rPr>
              <w:t>无</w:t>
            </w:r>
            <w:r>
              <w:rPr>
                <w:rFonts w:hint="eastAsia" w:ascii="Times New Roman"/>
                <w:color w:val="auto"/>
                <w:sz w:val="24"/>
                <w:highlight w:val="none"/>
                <w:lang w:val="en-US" w:eastAsia="zh-CN"/>
              </w:rPr>
              <w:t>破</w:t>
            </w:r>
            <w:r>
              <w:rPr>
                <w:rFonts w:ascii="Times New Roman"/>
                <w:color w:val="auto"/>
                <w:sz w:val="24"/>
                <w:highlight w:val="none"/>
              </w:rPr>
              <w:t>损</w:t>
            </w:r>
          </w:p>
        </w:tc>
        <w:tc>
          <w:tcPr>
            <w:tcW w:w="1115" w:type="dxa"/>
            <w:noWrap w:val="0"/>
            <w:vAlign w:val="top"/>
          </w:tcPr>
          <w:p>
            <w:pPr>
              <w:jc w:val="center"/>
              <w:rPr>
                <w:rFonts w:ascii="Times New Roman" w:hAnsi="Times New Roman"/>
                <w:color w:val="auto"/>
                <w:sz w:val="24"/>
                <w:highlight w:val="none"/>
              </w:rPr>
            </w:pPr>
          </w:p>
        </w:tc>
        <w:tc>
          <w:tcPr>
            <w:tcW w:w="1170" w:type="dxa"/>
            <w:noWrap w:val="0"/>
            <w:vAlign w:val="top"/>
          </w:tcPr>
          <w:p>
            <w:pPr>
              <w:jc w:val="center"/>
              <w:rPr>
                <w:rFonts w:ascii="Times New Roman" w:hAnsi="Times New Roman"/>
                <w:color w:val="auto"/>
                <w:sz w:val="24"/>
                <w:highlight w:val="none"/>
              </w:rPr>
            </w:pPr>
          </w:p>
        </w:tc>
        <w:tc>
          <w:tcPr>
            <w:tcW w:w="2023" w:type="dxa"/>
            <w:vMerge w:val="restart"/>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96" w:type="dxa"/>
            <w:vMerge w:val="continue"/>
            <w:noWrap w:val="0"/>
            <w:vAlign w:val="top"/>
          </w:tcPr>
          <w:p>
            <w:pPr>
              <w:jc w:val="center"/>
              <w:rPr>
                <w:rFonts w:ascii="Times New Roman" w:hAnsi="Times New Roman"/>
                <w:color w:val="auto"/>
                <w:sz w:val="24"/>
                <w:highlight w:val="none"/>
              </w:rPr>
            </w:pPr>
          </w:p>
        </w:tc>
        <w:tc>
          <w:tcPr>
            <w:tcW w:w="3355" w:type="dxa"/>
            <w:noWrap w:val="0"/>
            <w:vAlign w:val="top"/>
          </w:tcPr>
          <w:p>
            <w:pPr>
              <w:jc w:val="center"/>
              <w:rPr>
                <w:rFonts w:hint="default" w:ascii="Times New Roman" w:hAnsi="Times New Roman" w:eastAsia="宋体"/>
                <w:color w:val="auto"/>
                <w:sz w:val="24"/>
                <w:highlight w:val="none"/>
                <w:lang w:val="en-US" w:eastAsia="zh-CN"/>
              </w:rPr>
            </w:pPr>
            <w:r>
              <w:rPr>
                <w:rFonts w:hint="eastAsia" w:ascii="Times New Roman"/>
                <w:color w:val="auto"/>
                <w:sz w:val="24"/>
                <w:highlight w:val="none"/>
                <w:lang w:val="en-US" w:eastAsia="zh-CN"/>
              </w:rPr>
              <w:t>屋顶屋面无杂物</w:t>
            </w:r>
          </w:p>
        </w:tc>
        <w:tc>
          <w:tcPr>
            <w:tcW w:w="1115" w:type="dxa"/>
            <w:noWrap w:val="0"/>
            <w:vAlign w:val="top"/>
          </w:tcPr>
          <w:p>
            <w:pPr>
              <w:jc w:val="center"/>
              <w:rPr>
                <w:rFonts w:ascii="Times New Roman" w:hAnsi="Times New Roman"/>
                <w:color w:val="auto"/>
                <w:sz w:val="24"/>
                <w:highlight w:val="none"/>
              </w:rPr>
            </w:pPr>
          </w:p>
        </w:tc>
        <w:tc>
          <w:tcPr>
            <w:tcW w:w="1170" w:type="dxa"/>
            <w:noWrap w:val="0"/>
            <w:vAlign w:val="top"/>
          </w:tcPr>
          <w:p>
            <w:pPr>
              <w:jc w:val="center"/>
              <w:rPr>
                <w:rFonts w:ascii="Times New Roman" w:hAnsi="Times New Roman"/>
                <w:color w:val="auto"/>
                <w:sz w:val="24"/>
                <w:highlight w:val="none"/>
              </w:rPr>
            </w:pPr>
          </w:p>
        </w:tc>
        <w:tc>
          <w:tcPr>
            <w:tcW w:w="2023"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atLeast"/>
        </w:trPr>
        <w:tc>
          <w:tcPr>
            <w:tcW w:w="1696" w:type="dxa"/>
            <w:vMerge w:val="continue"/>
            <w:noWrap w:val="0"/>
            <w:vAlign w:val="top"/>
          </w:tcPr>
          <w:p>
            <w:pPr>
              <w:jc w:val="center"/>
              <w:rPr>
                <w:rFonts w:ascii="Times New Roman" w:hAnsi="Times New Roman"/>
                <w:color w:val="auto"/>
                <w:sz w:val="24"/>
                <w:highlight w:val="none"/>
              </w:rPr>
            </w:pPr>
          </w:p>
        </w:tc>
        <w:tc>
          <w:tcPr>
            <w:tcW w:w="3355" w:type="dxa"/>
            <w:noWrap w:val="0"/>
            <w:vAlign w:val="top"/>
          </w:tcPr>
          <w:p>
            <w:pPr>
              <w:jc w:val="center"/>
              <w:rPr>
                <w:rFonts w:ascii="Times New Roman" w:hAnsi="Times New Roman"/>
                <w:color w:val="auto"/>
                <w:sz w:val="24"/>
                <w:highlight w:val="none"/>
              </w:rPr>
            </w:pPr>
            <w:r>
              <w:rPr>
                <w:rFonts w:hint="eastAsia" w:ascii="Times New Roman"/>
                <w:color w:val="auto"/>
                <w:sz w:val="24"/>
                <w:highlight w:val="none"/>
              </w:rPr>
              <w:t>下水道、排污管畅通</w:t>
            </w:r>
          </w:p>
        </w:tc>
        <w:tc>
          <w:tcPr>
            <w:tcW w:w="1115" w:type="dxa"/>
            <w:noWrap w:val="0"/>
            <w:vAlign w:val="top"/>
          </w:tcPr>
          <w:p>
            <w:pPr>
              <w:jc w:val="center"/>
              <w:rPr>
                <w:rFonts w:ascii="Times New Roman" w:hAnsi="Times New Roman"/>
                <w:color w:val="auto"/>
                <w:sz w:val="24"/>
                <w:highlight w:val="none"/>
              </w:rPr>
            </w:pPr>
          </w:p>
        </w:tc>
        <w:tc>
          <w:tcPr>
            <w:tcW w:w="1170" w:type="dxa"/>
            <w:noWrap w:val="0"/>
            <w:vAlign w:val="top"/>
          </w:tcPr>
          <w:p>
            <w:pPr>
              <w:jc w:val="center"/>
              <w:rPr>
                <w:rFonts w:ascii="Times New Roman" w:hAnsi="Times New Roman"/>
                <w:color w:val="auto"/>
                <w:sz w:val="24"/>
                <w:highlight w:val="none"/>
              </w:rPr>
            </w:pPr>
          </w:p>
        </w:tc>
        <w:tc>
          <w:tcPr>
            <w:tcW w:w="2023"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96" w:type="dxa"/>
            <w:vMerge w:val="continue"/>
            <w:noWrap w:val="0"/>
            <w:vAlign w:val="top"/>
          </w:tcPr>
          <w:p>
            <w:pPr>
              <w:jc w:val="center"/>
              <w:rPr>
                <w:rFonts w:ascii="Times New Roman" w:hAnsi="Times New Roman"/>
                <w:color w:val="auto"/>
                <w:sz w:val="24"/>
                <w:highlight w:val="none"/>
              </w:rPr>
            </w:pPr>
          </w:p>
        </w:tc>
        <w:tc>
          <w:tcPr>
            <w:tcW w:w="3355" w:type="dxa"/>
            <w:noWrap w:val="0"/>
            <w:vAlign w:val="top"/>
          </w:tcPr>
          <w:p>
            <w:pPr>
              <w:jc w:val="center"/>
              <w:rPr>
                <w:rFonts w:hint="default"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房屋及时修缮</w:t>
            </w:r>
          </w:p>
        </w:tc>
        <w:tc>
          <w:tcPr>
            <w:tcW w:w="1115" w:type="dxa"/>
            <w:noWrap w:val="0"/>
            <w:vAlign w:val="top"/>
          </w:tcPr>
          <w:p>
            <w:pPr>
              <w:jc w:val="center"/>
              <w:rPr>
                <w:rFonts w:ascii="Times New Roman" w:hAnsi="Times New Roman"/>
                <w:color w:val="auto"/>
                <w:sz w:val="24"/>
                <w:highlight w:val="none"/>
              </w:rPr>
            </w:pPr>
          </w:p>
        </w:tc>
        <w:tc>
          <w:tcPr>
            <w:tcW w:w="1170" w:type="dxa"/>
            <w:noWrap w:val="0"/>
            <w:vAlign w:val="top"/>
          </w:tcPr>
          <w:p>
            <w:pPr>
              <w:jc w:val="center"/>
              <w:rPr>
                <w:rFonts w:ascii="Times New Roman" w:hAnsi="Times New Roman"/>
                <w:color w:val="auto"/>
                <w:sz w:val="24"/>
                <w:highlight w:val="none"/>
              </w:rPr>
            </w:pPr>
          </w:p>
        </w:tc>
        <w:tc>
          <w:tcPr>
            <w:tcW w:w="2023"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96" w:type="dxa"/>
            <w:vMerge w:val="continue"/>
            <w:noWrap w:val="0"/>
            <w:vAlign w:val="top"/>
          </w:tcPr>
          <w:p>
            <w:pPr>
              <w:jc w:val="center"/>
              <w:rPr>
                <w:rFonts w:ascii="Times New Roman" w:hAnsi="Times New Roman"/>
                <w:color w:val="auto"/>
                <w:sz w:val="24"/>
                <w:highlight w:val="none"/>
              </w:rPr>
            </w:pPr>
          </w:p>
        </w:tc>
        <w:tc>
          <w:tcPr>
            <w:tcW w:w="3355" w:type="dxa"/>
            <w:noWrap w:val="0"/>
            <w:vAlign w:val="top"/>
          </w:tcPr>
          <w:p>
            <w:pPr>
              <w:jc w:val="center"/>
              <w:rPr>
                <w:rFonts w:hint="default" w:ascii="Times New Roman"/>
                <w:color w:val="auto"/>
                <w:sz w:val="24"/>
                <w:highlight w:val="none"/>
                <w:lang w:val="en-US" w:eastAsia="zh-CN"/>
              </w:rPr>
            </w:pPr>
            <w:r>
              <w:rPr>
                <w:rFonts w:hint="eastAsia" w:ascii="Times New Roman"/>
                <w:color w:val="auto"/>
                <w:sz w:val="24"/>
                <w:highlight w:val="none"/>
                <w:lang w:val="en-US" w:eastAsia="zh-CN"/>
              </w:rPr>
              <w:t>房屋结构</w:t>
            </w:r>
            <w:r>
              <w:rPr>
                <w:rFonts w:hint="eastAsia"/>
                <w:color w:val="auto"/>
                <w:sz w:val="24"/>
                <w:highlight w:val="none"/>
                <w:lang w:val="en-US" w:eastAsia="zh-CN"/>
              </w:rPr>
              <w:t>完好</w:t>
            </w:r>
          </w:p>
        </w:tc>
        <w:tc>
          <w:tcPr>
            <w:tcW w:w="1115" w:type="dxa"/>
            <w:noWrap w:val="0"/>
            <w:vAlign w:val="top"/>
          </w:tcPr>
          <w:p>
            <w:pPr>
              <w:jc w:val="center"/>
              <w:rPr>
                <w:rFonts w:ascii="Times New Roman" w:hAnsi="Times New Roman"/>
                <w:color w:val="auto"/>
                <w:sz w:val="24"/>
                <w:highlight w:val="none"/>
              </w:rPr>
            </w:pPr>
          </w:p>
        </w:tc>
        <w:tc>
          <w:tcPr>
            <w:tcW w:w="1170" w:type="dxa"/>
            <w:noWrap w:val="0"/>
            <w:vAlign w:val="top"/>
          </w:tcPr>
          <w:p>
            <w:pPr>
              <w:jc w:val="center"/>
              <w:rPr>
                <w:rFonts w:ascii="Times New Roman" w:hAnsi="Times New Roman"/>
                <w:color w:val="auto"/>
                <w:sz w:val="24"/>
                <w:highlight w:val="none"/>
              </w:rPr>
            </w:pPr>
          </w:p>
        </w:tc>
        <w:tc>
          <w:tcPr>
            <w:tcW w:w="2023"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96" w:type="dxa"/>
            <w:vMerge w:val="restart"/>
            <w:noWrap w:val="0"/>
            <w:vAlign w:val="top"/>
          </w:tcPr>
          <w:p>
            <w:pPr>
              <w:jc w:val="center"/>
              <w:rPr>
                <w:rFonts w:hint="eastAsia" w:ascii="Times New Roman"/>
                <w:color w:val="auto"/>
                <w:sz w:val="24"/>
                <w:highlight w:val="none"/>
                <w:lang w:val="en-US" w:eastAsia="zh-CN"/>
              </w:rPr>
            </w:pPr>
          </w:p>
          <w:p>
            <w:pPr>
              <w:jc w:val="center"/>
              <w:rPr>
                <w:rFonts w:hint="eastAsia" w:ascii="Times New Roman"/>
                <w:color w:val="auto"/>
                <w:sz w:val="24"/>
                <w:highlight w:val="none"/>
                <w:lang w:val="en-US" w:eastAsia="zh-CN"/>
              </w:rPr>
            </w:pPr>
          </w:p>
          <w:p>
            <w:pPr>
              <w:jc w:val="center"/>
              <w:rPr>
                <w:rFonts w:hint="eastAsia" w:ascii="Times New Roman"/>
                <w:color w:val="auto"/>
                <w:sz w:val="24"/>
                <w:highlight w:val="none"/>
                <w:lang w:val="en-US" w:eastAsia="zh-CN"/>
              </w:rPr>
            </w:pPr>
          </w:p>
          <w:p>
            <w:pPr>
              <w:jc w:val="center"/>
              <w:rPr>
                <w:rFonts w:hint="eastAsia" w:ascii="Times New Roman"/>
                <w:b/>
                <w:bCs/>
                <w:color w:val="auto"/>
                <w:sz w:val="24"/>
                <w:highlight w:val="none"/>
                <w:lang w:val="en-US" w:eastAsia="zh-CN"/>
              </w:rPr>
            </w:pPr>
            <w:r>
              <w:rPr>
                <w:rFonts w:hint="eastAsia" w:ascii="Times New Roman"/>
                <w:b/>
                <w:bCs/>
                <w:color w:val="auto"/>
                <w:sz w:val="24"/>
                <w:highlight w:val="none"/>
                <w:lang w:val="en-US" w:eastAsia="zh-CN"/>
              </w:rPr>
              <w:t>水、电、燃气安全</w:t>
            </w:r>
          </w:p>
          <w:p>
            <w:pPr>
              <w:jc w:val="center"/>
              <w:rPr>
                <w:rFonts w:hint="eastAsia" w:ascii="Times New Roman"/>
                <w:color w:val="auto"/>
                <w:sz w:val="24"/>
                <w:highlight w:val="none"/>
                <w:lang w:val="en-US" w:eastAsia="zh-CN"/>
              </w:rPr>
            </w:pPr>
          </w:p>
        </w:tc>
        <w:tc>
          <w:tcPr>
            <w:tcW w:w="3355" w:type="dxa"/>
            <w:noWrap w:val="0"/>
            <w:vAlign w:val="top"/>
          </w:tcPr>
          <w:p>
            <w:pPr>
              <w:jc w:val="center"/>
              <w:rPr>
                <w:rFonts w:ascii="Times New Roman" w:hAnsi="Times New Roman"/>
                <w:color w:val="auto"/>
                <w:sz w:val="24"/>
                <w:highlight w:val="none"/>
              </w:rPr>
            </w:pPr>
            <w:r>
              <w:rPr>
                <w:rFonts w:hint="eastAsia" w:ascii="Times New Roman"/>
                <w:color w:val="auto"/>
                <w:sz w:val="24"/>
                <w:highlight w:val="none"/>
                <w:lang w:val="en-US" w:eastAsia="zh-CN"/>
              </w:rPr>
              <w:t>无擅自</w:t>
            </w:r>
            <w:r>
              <w:rPr>
                <w:rFonts w:hint="eastAsia" w:ascii="Times New Roman"/>
                <w:color w:val="auto"/>
                <w:sz w:val="24"/>
                <w:highlight w:val="none"/>
              </w:rPr>
              <w:t>接水、电、燃气分支</w:t>
            </w:r>
          </w:p>
        </w:tc>
        <w:tc>
          <w:tcPr>
            <w:tcW w:w="1115" w:type="dxa"/>
            <w:noWrap w:val="0"/>
            <w:vAlign w:val="top"/>
          </w:tcPr>
          <w:p>
            <w:pPr>
              <w:jc w:val="center"/>
              <w:rPr>
                <w:rFonts w:ascii="Times New Roman" w:hAnsi="Times New Roman"/>
                <w:color w:val="auto"/>
                <w:sz w:val="24"/>
                <w:highlight w:val="none"/>
              </w:rPr>
            </w:pPr>
          </w:p>
        </w:tc>
        <w:tc>
          <w:tcPr>
            <w:tcW w:w="1170" w:type="dxa"/>
            <w:noWrap w:val="0"/>
            <w:vAlign w:val="top"/>
          </w:tcPr>
          <w:p>
            <w:pPr>
              <w:jc w:val="center"/>
              <w:rPr>
                <w:rFonts w:ascii="Times New Roman" w:hAnsi="Times New Roman"/>
                <w:color w:val="auto"/>
                <w:sz w:val="24"/>
                <w:highlight w:val="none"/>
              </w:rPr>
            </w:pPr>
          </w:p>
        </w:tc>
        <w:tc>
          <w:tcPr>
            <w:tcW w:w="2023" w:type="dxa"/>
            <w:vMerge w:val="restart"/>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96" w:type="dxa"/>
            <w:vMerge w:val="continue"/>
            <w:noWrap w:val="0"/>
            <w:vAlign w:val="top"/>
          </w:tcPr>
          <w:p>
            <w:pPr>
              <w:jc w:val="center"/>
              <w:rPr>
                <w:rFonts w:ascii="Times New Roman" w:hAnsi="Times New Roman"/>
                <w:color w:val="auto"/>
                <w:sz w:val="24"/>
                <w:highlight w:val="none"/>
              </w:rPr>
            </w:pPr>
          </w:p>
        </w:tc>
        <w:tc>
          <w:tcPr>
            <w:tcW w:w="3355" w:type="dxa"/>
            <w:noWrap w:val="0"/>
            <w:vAlign w:val="top"/>
          </w:tcPr>
          <w:p>
            <w:pPr>
              <w:jc w:val="center"/>
              <w:rPr>
                <w:rFonts w:ascii="Times New Roman" w:hAnsi="Times New Roman"/>
                <w:color w:val="auto"/>
                <w:sz w:val="24"/>
                <w:highlight w:val="none"/>
              </w:rPr>
            </w:pPr>
            <w:r>
              <w:rPr>
                <w:rFonts w:hint="eastAsia" w:ascii="Times New Roman"/>
                <w:color w:val="auto"/>
                <w:sz w:val="24"/>
                <w:highlight w:val="none"/>
                <w:lang w:val="en-US" w:eastAsia="zh-CN"/>
              </w:rPr>
              <w:t>无</w:t>
            </w:r>
            <w:r>
              <w:rPr>
                <w:rFonts w:hint="eastAsia" w:ascii="Times New Roman"/>
                <w:color w:val="auto"/>
                <w:sz w:val="24"/>
                <w:highlight w:val="none"/>
              </w:rPr>
              <w:t>超负荷用电</w:t>
            </w:r>
          </w:p>
        </w:tc>
        <w:tc>
          <w:tcPr>
            <w:tcW w:w="1115" w:type="dxa"/>
            <w:noWrap w:val="0"/>
            <w:vAlign w:val="top"/>
          </w:tcPr>
          <w:p>
            <w:pPr>
              <w:jc w:val="center"/>
              <w:rPr>
                <w:rFonts w:ascii="Times New Roman" w:hAnsi="Times New Roman"/>
                <w:color w:val="auto"/>
                <w:sz w:val="24"/>
                <w:highlight w:val="none"/>
              </w:rPr>
            </w:pPr>
          </w:p>
        </w:tc>
        <w:tc>
          <w:tcPr>
            <w:tcW w:w="1170" w:type="dxa"/>
            <w:noWrap w:val="0"/>
            <w:vAlign w:val="top"/>
          </w:tcPr>
          <w:p>
            <w:pPr>
              <w:jc w:val="center"/>
              <w:rPr>
                <w:rFonts w:ascii="Times New Roman" w:hAnsi="Times New Roman"/>
                <w:color w:val="auto"/>
                <w:sz w:val="24"/>
                <w:highlight w:val="none"/>
              </w:rPr>
            </w:pPr>
          </w:p>
        </w:tc>
        <w:tc>
          <w:tcPr>
            <w:tcW w:w="2023"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96" w:type="dxa"/>
            <w:vMerge w:val="continue"/>
            <w:noWrap w:val="0"/>
            <w:vAlign w:val="top"/>
          </w:tcPr>
          <w:p>
            <w:pPr>
              <w:jc w:val="center"/>
              <w:rPr>
                <w:rFonts w:ascii="Times New Roman" w:hAnsi="Times New Roman"/>
                <w:color w:val="auto"/>
                <w:sz w:val="24"/>
                <w:highlight w:val="none"/>
              </w:rPr>
            </w:pPr>
          </w:p>
        </w:tc>
        <w:tc>
          <w:tcPr>
            <w:tcW w:w="3355" w:type="dxa"/>
            <w:noWrap w:val="0"/>
            <w:vAlign w:val="top"/>
          </w:tcPr>
          <w:p>
            <w:pPr>
              <w:jc w:val="center"/>
              <w:rPr>
                <w:rFonts w:ascii="Times New Roman" w:hAnsi="Times New Roman"/>
                <w:color w:val="auto"/>
                <w:sz w:val="24"/>
                <w:highlight w:val="none"/>
              </w:rPr>
            </w:pPr>
            <w:r>
              <w:rPr>
                <w:rFonts w:hint="eastAsia" w:ascii="Times New Roman"/>
                <w:color w:val="auto"/>
                <w:sz w:val="24"/>
                <w:highlight w:val="none"/>
              </w:rPr>
              <w:t>燃气表灶附近</w:t>
            </w:r>
            <w:r>
              <w:rPr>
                <w:rFonts w:hint="eastAsia" w:ascii="Times New Roman"/>
                <w:color w:val="auto"/>
                <w:sz w:val="24"/>
                <w:highlight w:val="none"/>
                <w:lang w:val="en-US" w:eastAsia="zh-CN"/>
              </w:rPr>
              <w:t>无</w:t>
            </w:r>
            <w:r>
              <w:rPr>
                <w:rFonts w:hint="eastAsia" w:ascii="Times New Roman"/>
                <w:color w:val="auto"/>
                <w:sz w:val="24"/>
                <w:highlight w:val="none"/>
              </w:rPr>
              <w:t>堆放东西</w:t>
            </w:r>
          </w:p>
        </w:tc>
        <w:tc>
          <w:tcPr>
            <w:tcW w:w="1115" w:type="dxa"/>
            <w:noWrap w:val="0"/>
            <w:vAlign w:val="top"/>
          </w:tcPr>
          <w:p>
            <w:pPr>
              <w:jc w:val="center"/>
              <w:rPr>
                <w:rFonts w:ascii="Times New Roman" w:hAnsi="Times New Roman"/>
                <w:color w:val="auto"/>
                <w:sz w:val="24"/>
                <w:highlight w:val="none"/>
              </w:rPr>
            </w:pPr>
          </w:p>
        </w:tc>
        <w:tc>
          <w:tcPr>
            <w:tcW w:w="1170" w:type="dxa"/>
            <w:noWrap w:val="0"/>
            <w:vAlign w:val="top"/>
          </w:tcPr>
          <w:p>
            <w:pPr>
              <w:jc w:val="center"/>
              <w:rPr>
                <w:rFonts w:ascii="Times New Roman" w:hAnsi="Times New Roman"/>
                <w:color w:val="auto"/>
                <w:sz w:val="24"/>
                <w:highlight w:val="none"/>
              </w:rPr>
            </w:pPr>
          </w:p>
        </w:tc>
        <w:tc>
          <w:tcPr>
            <w:tcW w:w="2023"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96" w:type="dxa"/>
            <w:vMerge w:val="continue"/>
            <w:noWrap w:val="0"/>
            <w:vAlign w:val="top"/>
          </w:tcPr>
          <w:p>
            <w:pPr>
              <w:jc w:val="center"/>
              <w:rPr>
                <w:rFonts w:ascii="Times New Roman" w:hAnsi="Times New Roman"/>
                <w:color w:val="auto"/>
                <w:sz w:val="24"/>
                <w:highlight w:val="none"/>
              </w:rPr>
            </w:pPr>
          </w:p>
        </w:tc>
        <w:tc>
          <w:tcPr>
            <w:tcW w:w="3355" w:type="dxa"/>
            <w:noWrap w:val="0"/>
            <w:vAlign w:val="top"/>
          </w:tcPr>
          <w:p>
            <w:pPr>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配电设施良好</w:t>
            </w:r>
          </w:p>
        </w:tc>
        <w:tc>
          <w:tcPr>
            <w:tcW w:w="1115" w:type="dxa"/>
            <w:noWrap w:val="0"/>
            <w:vAlign w:val="top"/>
          </w:tcPr>
          <w:p>
            <w:pPr>
              <w:jc w:val="center"/>
              <w:rPr>
                <w:rFonts w:ascii="Times New Roman" w:hAnsi="Times New Roman"/>
                <w:color w:val="auto"/>
                <w:sz w:val="24"/>
                <w:highlight w:val="none"/>
              </w:rPr>
            </w:pPr>
          </w:p>
        </w:tc>
        <w:tc>
          <w:tcPr>
            <w:tcW w:w="1170" w:type="dxa"/>
            <w:noWrap w:val="0"/>
            <w:vAlign w:val="top"/>
          </w:tcPr>
          <w:p>
            <w:pPr>
              <w:jc w:val="center"/>
              <w:rPr>
                <w:rFonts w:ascii="Times New Roman" w:hAnsi="Times New Roman"/>
                <w:color w:val="auto"/>
                <w:sz w:val="24"/>
                <w:highlight w:val="none"/>
              </w:rPr>
            </w:pPr>
          </w:p>
        </w:tc>
        <w:tc>
          <w:tcPr>
            <w:tcW w:w="2023"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696" w:type="dxa"/>
            <w:vMerge w:val="continue"/>
            <w:noWrap w:val="0"/>
            <w:vAlign w:val="top"/>
          </w:tcPr>
          <w:p>
            <w:pPr>
              <w:jc w:val="center"/>
              <w:rPr>
                <w:rFonts w:ascii="Times New Roman" w:hAnsi="Times New Roman"/>
                <w:color w:val="auto"/>
                <w:sz w:val="24"/>
                <w:highlight w:val="none"/>
              </w:rPr>
            </w:pPr>
          </w:p>
        </w:tc>
        <w:tc>
          <w:tcPr>
            <w:tcW w:w="3355" w:type="dxa"/>
            <w:noWrap w:val="0"/>
            <w:vAlign w:val="top"/>
          </w:tcPr>
          <w:p>
            <w:pPr>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排水设备良好</w:t>
            </w:r>
          </w:p>
        </w:tc>
        <w:tc>
          <w:tcPr>
            <w:tcW w:w="1115" w:type="dxa"/>
            <w:noWrap w:val="0"/>
            <w:vAlign w:val="top"/>
          </w:tcPr>
          <w:p>
            <w:pPr>
              <w:jc w:val="center"/>
              <w:rPr>
                <w:rFonts w:ascii="Times New Roman" w:hAnsi="Times New Roman"/>
                <w:color w:val="auto"/>
                <w:sz w:val="24"/>
                <w:highlight w:val="none"/>
              </w:rPr>
            </w:pPr>
          </w:p>
        </w:tc>
        <w:tc>
          <w:tcPr>
            <w:tcW w:w="1170" w:type="dxa"/>
            <w:noWrap w:val="0"/>
            <w:vAlign w:val="top"/>
          </w:tcPr>
          <w:p>
            <w:pPr>
              <w:jc w:val="center"/>
              <w:rPr>
                <w:rFonts w:ascii="Times New Roman" w:hAnsi="Times New Roman"/>
                <w:color w:val="auto"/>
                <w:sz w:val="24"/>
                <w:highlight w:val="none"/>
              </w:rPr>
            </w:pPr>
          </w:p>
        </w:tc>
        <w:tc>
          <w:tcPr>
            <w:tcW w:w="2023"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96" w:type="dxa"/>
            <w:vMerge w:val="restart"/>
            <w:noWrap w:val="0"/>
            <w:vAlign w:val="top"/>
          </w:tcPr>
          <w:p>
            <w:pPr>
              <w:jc w:val="both"/>
              <w:rPr>
                <w:rFonts w:hint="eastAsia" w:ascii="Times New Roman"/>
                <w:color w:val="auto"/>
                <w:sz w:val="24"/>
                <w:highlight w:val="none"/>
                <w:lang w:val="en-US" w:eastAsia="zh-CN"/>
              </w:rPr>
            </w:pPr>
          </w:p>
          <w:p>
            <w:pPr>
              <w:jc w:val="both"/>
              <w:rPr>
                <w:rFonts w:hint="eastAsia" w:ascii="Times New Roman"/>
                <w:color w:val="auto"/>
                <w:sz w:val="24"/>
                <w:highlight w:val="none"/>
                <w:lang w:val="en-US" w:eastAsia="zh-CN"/>
              </w:rPr>
            </w:pPr>
          </w:p>
          <w:p>
            <w:pPr>
              <w:jc w:val="both"/>
              <w:rPr>
                <w:rFonts w:hint="eastAsia" w:ascii="Times New Roman"/>
                <w:color w:val="auto"/>
                <w:sz w:val="24"/>
                <w:highlight w:val="none"/>
                <w:lang w:val="en-US" w:eastAsia="zh-CN"/>
              </w:rPr>
            </w:pPr>
          </w:p>
          <w:p>
            <w:pPr>
              <w:jc w:val="center"/>
              <w:rPr>
                <w:rFonts w:hint="eastAsia" w:ascii="Times New Roman"/>
                <w:b/>
                <w:bCs/>
                <w:color w:val="auto"/>
                <w:sz w:val="24"/>
                <w:highlight w:val="none"/>
                <w:lang w:val="en-US" w:eastAsia="zh-CN"/>
              </w:rPr>
            </w:pPr>
            <w:r>
              <w:rPr>
                <w:rFonts w:hint="eastAsia" w:ascii="Times New Roman"/>
                <w:b/>
                <w:bCs/>
                <w:color w:val="auto"/>
                <w:sz w:val="24"/>
                <w:highlight w:val="none"/>
                <w:lang w:val="en-US" w:eastAsia="zh-CN"/>
              </w:rPr>
              <w:t>消防安全</w:t>
            </w:r>
          </w:p>
          <w:p>
            <w:pPr>
              <w:jc w:val="center"/>
              <w:rPr>
                <w:rFonts w:ascii="Times New Roman" w:hAnsi="Times New Roman"/>
                <w:color w:val="auto"/>
                <w:sz w:val="24"/>
                <w:highlight w:val="none"/>
              </w:rPr>
            </w:pPr>
          </w:p>
          <w:p>
            <w:pPr>
              <w:jc w:val="center"/>
              <w:rPr>
                <w:rFonts w:ascii="Times New Roman" w:hAnsi="Times New Roman"/>
                <w:color w:val="auto"/>
                <w:sz w:val="24"/>
                <w:highlight w:val="none"/>
              </w:rPr>
            </w:pPr>
          </w:p>
        </w:tc>
        <w:tc>
          <w:tcPr>
            <w:tcW w:w="3355" w:type="dxa"/>
            <w:noWrap w:val="0"/>
            <w:vAlign w:val="top"/>
          </w:tcPr>
          <w:p>
            <w:pPr>
              <w:jc w:val="center"/>
              <w:rPr>
                <w:rFonts w:hint="default" w:ascii="Times New Roman" w:hAnsi="Times New Roman" w:eastAsia="宋体"/>
                <w:color w:val="auto"/>
                <w:sz w:val="24"/>
                <w:highlight w:val="none"/>
                <w:lang w:val="en-US" w:eastAsia="zh-CN"/>
              </w:rPr>
            </w:pPr>
            <w:r>
              <w:rPr>
                <w:rFonts w:hint="eastAsia"/>
                <w:color w:val="auto"/>
                <w:sz w:val="24"/>
                <w:highlight w:val="none"/>
                <w:lang w:val="en-US" w:eastAsia="zh-CN"/>
              </w:rPr>
              <w:t>装修设计符合消防规范</w:t>
            </w:r>
          </w:p>
        </w:tc>
        <w:tc>
          <w:tcPr>
            <w:tcW w:w="1115" w:type="dxa"/>
            <w:noWrap w:val="0"/>
            <w:vAlign w:val="top"/>
          </w:tcPr>
          <w:p>
            <w:pPr>
              <w:jc w:val="center"/>
              <w:rPr>
                <w:rFonts w:ascii="Times New Roman" w:hAnsi="Times New Roman"/>
                <w:color w:val="auto"/>
                <w:sz w:val="24"/>
                <w:highlight w:val="none"/>
              </w:rPr>
            </w:pPr>
          </w:p>
        </w:tc>
        <w:tc>
          <w:tcPr>
            <w:tcW w:w="1170" w:type="dxa"/>
            <w:noWrap w:val="0"/>
            <w:vAlign w:val="top"/>
          </w:tcPr>
          <w:p>
            <w:pPr>
              <w:jc w:val="center"/>
              <w:rPr>
                <w:rFonts w:ascii="Times New Roman" w:hAnsi="Times New Roman"/>
                <w:color w:val="auto"/>
                <w:sz w:val="24"/>
                <w:highlight w:val="none"/>
              </w:rPr>
            </w:pPr>
          </w:p>
        </w:tc>
        <w:tc>
          <w:tcPr>
            <w:tcW w:w="2023" w:type="dxa"/>
            <w:vMerge w:val="restart"/>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96" w:type="dxa"/>
            <w:vMerge w:val="continue"/>
            <w:noWrap w:val="0"/>
            <w:vAlign w:val="top"/>
          </w:tcPr>
          <w:p>
            <w:pPr>
              <w:jc w:val="center"/>
              <w:rPr>
                <w:rFonts w:ascii="Times New Roman" w:hAnsi="Times New Roman"/>
                <w:color w:val="auto"/>
                <w:sz w:val="24"/>
                <w:highlight w:val="none"/>
              </w:rPr>
            </w:pPr>
          </w:p>
        </w:tc>
        <w:tc>
          <w:tcPr>
            <w:tcW w:w="3355" w:type="dxa"/>
            <w:noWrap w:val="0"/>
            <w:vAlign w:val="top"/>
          </w:tcPr>
          <w:p>
            <w:pPr>
              <w:jc w:val="center"/>
              <w:rPr>
                <w:rFonts w:hint="default" w:ascii="Times New Roman" w:hAnsi="Times New Roman" w:eastAsia="宋体"/>
                <w:color w:val="auto"/>
                <w:sz w:val="24"/>
                <w:highlight w:val="none"/>
                <w:lang w:val="en-US" w:eastAsia="zh-CN"/>
              </w:rPr>
            </w:pPr>
            <w:r>
              <w:rPr>
                <w:rFonts w:hint="eastAsia" w:ascii="Times New Roman"/>
                <w:color w:val="auto"/>
                <w:sz w:val="24"/>
                <w:highlight w:val="none"/>
                <w:lang w:val="en-US" w:eastAsia="zh-CN"/>
              </w:rPr>
              <w:t>消防器材齐全</w:t>
            </w:r>
            <w:r>
              <w:rPr>
                <w:rFonts w:hint="eastAsia"/>
                <w:color w:val="auto"/>
                <w:sz w:val="24"/>
                <w:highlight w:val="none"/>
                <w:lang w:val="en-US" w:eastAsia="zh-CN"/>
              </w:rPr>
              <w:t>且质量达标</w:t>
            </w:r>
          </w:p>
        </w:tc>
        <w:tc>
          <w:tcPr>
            <w:tcW w:w="1115" w:type="dxa"/>
            <w:noWrap w:val="0"/>
            <w:vAlign w:val="top"/>
          </w:tcPr>
          <w:p>
            <w:pPr>
              <w:jc w:val="center"/>
              <w:rPr>
                <w:rFonts w:ascii="Times New Roman" w:hAnsi="Times New Roman"/>
                <w:color w:val="auto"/>
                <w:sz w:val="24"/>
                <w:highlight w:val="none"/>
              </w:rPr>
            </w:pPr>
          </w:p>
        </w:tc>
        <w:tc>
          <w:tcPr>
            <w:tcW w:w="1170" w:type="dxa"/>
            <w:noWrap w:val="0"/>
            <w:vAlign w:val="top"/>
          </w:tcPr>
          <w:p>
            <w:pPr>
              <w:jc w:val="center"/>
              <w:rPr>
                <w:rFonts w:ascii="Times New Roman" w:hAnsi="Times New Roman"/>
                <w:color w:val="auto"/>
                <w:sz w:val="24"/>
                <w:highlight w:val="none"/>
              </w:rPr>
            </w:pPr>
          </w:p>
        </w:tc>
        <w:tc>
          <w:tcPr>
            <w:tcW w:w="2023"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96" w:type="dxa"/>
            <w:vMerge w:val="continue"/>
            <w:noWrap w:val="0"/>
            <w:vAlign w:val="top"/>
          </w:tcPr>
          <w:p>
            <w:pPr>
              <w:jc w:val="center"/>
              <w:rPr>
                <w:rFonts w:ascii="Times New Roman" w:hAnsi="Times New Roman"/>
                <w:color w:val="auto"/>
                <w:sz w:val="24"/>
                <w:highlight w:val="none"/>
              </w:rPr>
            </w:pPr>
          </w:p>
        </w:tc>
        <w:tc>
          <w:tcPr>
            <w:tcW w:w="3355" w:type="dxa"/>
            <w:noWrap w:val="0"/>
            <w:vAlign w:val="top"/>
          </w:tcPr>
          <w:p>
            <w:pPr>
              <w:jc w:val="center"/>
              <w:rPr>
                <w:rFonts w:hint="default" w:ascii="Times New Roman" w:hAnsi="Times New Roman" w:eastAsia="宋体"/>
                <w:color w:val="auto"/>
                <w:sz w:val="24"/>
                <w:highlight w:val="none"/>
                <w:lang w:val="en-US" w:eastAsia="zh-CN"/>
              </w:rPr>
            </w:pPr>
            <w:r>
              <w:rPr>
                <w:rFonts w:ascii="Times New Roman"/>
                <w:color w:val="auto"/>
                <w:sz w:val="24"/>
                <w:highlight w:val="none"/>
              </w:rPr>
              <w:t>消防通道通畅</w:t>
            </w:r>
          </w:p>
        </w:tc>
        <w:tc>
          <w:tcPr>
            <w:tcW w:w="1115" w:type="dxa"/>
            <w:noWrap w:val="0"/>
            <w:vAlign w:val="top"/>
          </w:tcPr>
          <w:p>
            <w:pPr>
              <w:jc w:val="center"/>
              <w:rPr>
                <w:rFonts w:ascii="Times New Roman" w:hAnsi="Times New Roman"/>
                <w:color w:val="auto"/>
                <w:sz w:val="24"/>
                <w:highlight w:val="none"/>
              </w:rPr>
            </w:pPr>
          </w:p>
        </w:tc>
        <w:tc>
          <w:tcPr>
            <w:tcW w:w="1170" w:type="dxa"/>
            <w:noWrap w:val="0"/>
            <w:vAlign w:val="top"/>
          </w:tcPr>
          <w:p>
            <w:pPr>
              <w:jc w:val="center"/>
              <w:rPr>
                <w:rFonts w:ascii="Times New Roman" w:hAnsi="Times New Roman"/>
                <w:color w:val="auto"/>
                <w:sz w:val="24"/>
                <w:highlight w:val="none"/>
              </w:rPr>
            </w:pPr>
          </w:p>
        </w:tc>
        <w:tc>
          <w:tcPr>
            <w:tcW w:w="2023"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96" w:type="dxa"/>
            <w:vMerge w:val="continue"/>
            <w:noWrap w:val="0"/>
            <w:vAlign w:val="top"/>
          </w:tcPr>
          <w:p>
            <w:pPr>
              <w:jc w:val="center"/>
              <w:rPr>
                <w:rFonts w:ascii="Times New Roman" w:hAnsi="Times New Roman"/>
                <w:color w:val="auto"/>
                <w:sz w:val="24"/>
                <w:highlight w:val="none"/>
              </w:rPr>
            </w:pPr>
          </w:p>
        </w:tc>
        <w:tc>
          <w:tcPr>
            <w:tcW w:w="3355" w:type="dxa"/>
            <w:noWrap w:val="0"/>
            <w:vAlign w:val="top"/>
          </w:tcPr>
          <w:p>
            <w:pPr>
              <w:jc w:val="center"/>
              <w:rPr>
                <w:rFonts w:hint="default" w:ascii="Times New Roman" w:hAnsi="Times New Roman" w:eastAsia="宋体"/>
                <w:color w:val="auto"/>
                <w:sz w:val="24"/>
                <w:highlight w:val="none"/>
                <w:lang w:val="en-US" w:eastAsia="zh-CN"/>
              </w:rPr>
            </w:pPr>
            <w:r>
              <w:rPr>
                <w:rFonts w:hint="eastAsia" w:ascii="Times New Roman"/>
                <w:color w:val="auto"/>
                <w:sz w:val="24"/>
                <w:highlight w:val="none"/>
                <w:lang w:val="en-US" w:eastAsia="zh-CN"/>
              </w:rPr>
              <w:t>依法</w:t>
            </w:r>
            <w:r>
              <w:rPr>
                <w:rFonts w:hint="eastAsia"/>
                <w:color w:val="auto"/>
                <w:sz w:val="24"/>
                <w:highlight w:val="none"/>
                <w:lang w:val="en-US" w:eastAsia="zh-CN"/>
              </w:rPr>
              <w:t>取</w:t>
            </w:r>
            <w:r>
              <w:rPr>
                <w:rFonts w:hint="eastAsia" w:ascii="Times New Roman"/>
                <w:color w:val="auto"/>
                <w:sz w:val="24"/>
                <w:highlight w:val="none"/>
                <w:lang w:val="en-US" w:eastAsia="zh-CN"/>
              </w:rPr>
              <w:t>得有关部门</w:t>
            </w:r>
            <w:r>
              <w:rPr>
                <w:rFonts w:hint="eastAsia"/>
                <w:color w:val="auto"/>
                <w:sz w:val="24"/>
                <w:highlight w:val="none"/>
                <w:lang w:val="en-US" w:eastAsia="zh-CN"/>
              </w:rPr>
              <w:t>行政许可</w:t>
            </w:r>
          </w:p>
        </w:tc>
        <w:tc>
          <w:tcPr>
            <w:tcW w:w="1115" w:type="dxa"/>
            <w:noWrap w:val="0"/>
            <w:vAlign w:val="top"/>
          </w:tcPr>
          <w:p>
            <w:pPr>
              <w:jc w:val="center"/>
              <w:rPr>
                <w:rFonts w:ascii="Times New Roman" w:hAnsi="Times New Roman"/>
                <w:color w:val="auto"/>
                <w:sz w:val="24"/>
                <w:highlight w:val="none"/>
              </w:rPr>
            </w:pPr>
          </w:p>
        </w:tc>
        <w:tc>
          <w:tcPr>
            <w:tcW w:w="1170" w:type="dxa"/>
            <w:noWrap w:val="0"/>
            <w:vAlign w:val="top"/>
          </w:tcPr>
          <w:p>
            <w:pPr>
              <w:jc w:val="center"/>
              <w:rPr>
                <w:rFonts w:ascii="Times New Roman" w:hAnsi="Times New Roman"/>
                <w:color w:val="auto"/>
                <w:sz w:val="24"/>
                <w:highlight w:val="none"/>
              </w:rPr>
            </w:pPr>
          </w:p>
        </w:tc>
        <w:tc>
          <w:tcPr>
            <w:tcW w:w="2023"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96" w:type="dxa"/>
            <w:vMerge w:val="continue"/>
            <w:noWrap w:val="0"/>
            <w:vAlign w:val="top"/>
          </w:tcPr>
          <w:p>
            <w:pPr>
              <w:jc w:val="center"/>
              <w:rPr>
                <w:rFonts w:ascii="Times New Roman" w:hAnsi="Times New Roman"/>
                <w:color w:val="auto"/>
                <w:sz w:val="24"/>
                <w:highlight w:val="none"/>
              </w:rPr>
            </w:pPr>
          </w:p>
        </w:tc>
        <w:tc>
          <w:tcPr>
            <w:tcW w:w="3355" w:type="dxa"/>
            <w:noWrap w:val="0"/>
            <w:vAlign w:val="top"/>
          </w:tcPr>
          <w:p>
            <w:pPr>
              <w:jc w:val="center"/>
              <w:rPr>
                <w:rFonts w:hint="default" w:ascii="Times New Roman" w:hAnsi="Times New Roman"/>
                <w:color w:val="auto"/>
                <w:sz w:val="24"/>
                <w:highlight w:val="none"/>
                <w:lang w:val="en-US"/>
              </w:rPr>
            </w:pPr>
            <w:r>
              <w:rPr>
                <w:rFonts w:hint="eastAsia" w:ascii="Times New Roman" w:hAnsi="Times New Roman"/>
                <w:color w:val="auto"/>
                <w:sz w:val="24"/>
                <w:highlight w:val="none"/>
                <w:lang w:val="en-US" w:eastAsia="zh-CN"/>
              </w:rPr>
              <w:t>未存放</w:t>
            </w:r>
            <w:r>
              <w:rPr>
                <w:rFonts w:hint="eastAsia"/>
                <w:color w:val="auto"/>
                <w:sz w:val="24"/>
                <w:highlight w:val="none"/>
                <w:lang w:val="en-US" w:eastAsia="zh-CN"/>
              </w:rPr>
              <w:t>/使用</w:t>
            </w:r>
            <w:r>
              <w:rPr>
                <w:rFonts w:hint="eastAsia" w:ascii="Times New Roman" w:hAnsi="Times New Roman"/>
                <w:color w:val="auto"/>
                <w:sz w:val="24"/>
                <w:highlight w:val="none"/>
                <w:lang w:val="en-US" w:eastAsia="zh-CN"/>
              </w:rPr>
              <w:t>易燃易爆等危险物品</w:t>
            </w:r>
            <w:r>
              <w:rPr>
                <w:rFonts w:hint="eastAsia"/>
                <w:color w:val="auto"/>
                <w:sz w:val="24"/>
                <w:highlight w:val="none"/>
                <w:lang w:val="en-US" w:eastAsia="zh-CN"/>
              </w:rPr>
              <w:t>(如煤气钢瓶、生物油等)</w:t>
            </w:r>
          </w:p>
        </w:tc>
        <w:tc>
          <w:tcPr>
            <w:tcW w:w="1115" w:type="dxa"/>
            <w:noWrap w:val="0"/>
            <w:vAlign w:val="top"/>
          </w:tcPr>
          <w:p>
            <w:pPr>
              <w:jc w:val="center"/>
              <w:rPr>
                <w:rFonts w:ascii="Times New Roman" w:hAnsi="Times New Roman"/>
                <w:color w:val="auto"/>
                <w:sz w:val="24"/>
                <w:highlight w:val="none"/>
              </w:rPr>
            </w:pPr>
          </w:p>
        </w:tc>
        <w:tc>
          <w:tcPr>
            <w:tcW w:w="1170" w:type="dxa"/>
            <w:noWrap w:val="0"/>
            <w:vAlign w:val="top"/>
          </w:tcPr>
          <w:p>
            <w:pPr>
              <w:jc w:val="center"/>
              <w:rPr>
                <w:rFonts w:ascii="Times New Roman" w:hAnsi="Times New Roman"/>
                <w:color w:val="auto"/>
                <w:sz w:val="24"/>
                <w:highlight w:val="none"/>
              </w:rPr>
            </w:pPr>
          </w:p>
        </w:tc>
        <w:tc>
          <w:tcPr>
            <w:tcW w:w="2023"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96" w:type="dxa"/>
            <w:vMerge w:val="restart"/>
            <w:noWrap w:val="0"/>
            <w:vAlign w:val="top"/>
          </w:tcPr>
          <w:p>
            <w:pPr>
              <w:jc w:val="center"/>
              <w:rPr>
                <w:rFonts w:hint="eastAsia" w:ascii="Times New Roman"/>
                <w:color w:val="auto"/>
                <w:sz w:val="24"/>
                <w:highlight w:val="none"/>
                <w:lang w:val="en-US" w:eastAsia="zh-CN"/>
              </w:rPr>
            </w:pPr>
          </w:p>
          <w:p>
            <w:pPr>
              <w:ind w:firstLine="482" w:firstLineChars="200"/>
              <w:jc w:val="both"/>
              <w:rPr>
                <w:rFonts w:hint="eastAsia" w:ascii="Times New Roman"/>
                <w:color w:val="auto"/>
                <w:sz w:val="24"/>
                <w:highlight w:val="none"/>
                <w:lang w:val="en-US" w:eastAsia="zh-CN"/>
              </w:rPr>
            </w:pPr>
            <w:r>
              <w:rPr>
                <w:rFonts w:hint="eastAsia" w:ascii="Times New Roman"/>
                <w:b/>
                <w:bCs/>
                <w:color w:val="auto"/>
                <w:sz w:val="24"/>
                <w:highlight w:val="none"/>
                <w:lang w:val="en-US" w:eastAsia="zh-CN"/>
              </w:rPr>
              <w:t>治安安全</w:t>
            </w:r>
          </w:p>
        </w:tc>
        <w:tc>
          <w:tcPr>
            <w:tcW w:w="3355" w:type="dxa"/>
            <w:noWrap w:val="0"/>
            <w:vAlign w:val="top"/>
          </w:tcPr>
          <w:p>
            <w:pPr>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olor w:val="auto"/>
                <w:sz w:val="24"/>
                <w:highlight w:val="none"/>
                <w:lang w:val="en-US" w:eastAsia="zh-CN"/>
              </w:rPr>
              <w:t>无酗酒、赌博、吸毒</w:t>
            </w:r>
          </w:p>
        </w:tc>
        <w:tc>
          <w:tcPr>
            <w:tcW w:w="1115" w:type="dxa"/>
            <w:noWrap w:val="0"/>
            <w:vAlign w:val="top"/>
          </w:tcPr>
          <w:p>
            <w:pPr>
              <w:jc w:val="center"/>
              <w:rPr>
                <w:rFonts w:ascii="Times New Roman" w:hAnsi="Times New Roman"/>
                <w:color w:val="auto"/>
                <w:sz w:val="24"/>
                <w:highlight w:val="none"/>
              </w:rPr>
            </w:pPr>
          </w:p>
        </w:tc>
        <w:tc>
          <w:tcPr>
            <w:tcW w:w="1170" w:type="dxa"/>
            <w:noWrap w:val="0"/>
            <w:vAlign w:val="top"/>
          </w:tcPr>
          <w:p>
            <w:pPr>
              <w:jc w:val="center"/>
              <w:rPr>
                <w:rFonts w:ascii="Times New Roman" w:hAnsi="Times New Roman"/>
                <w:color w:val="auto"/>
                <w:sz w:val="24"/>
                <w:highlight w:val="none"/>
              </w:rPr>
            </w:pPr>
          </w:p>
        </w:tc>
        <w:tc>
          <w:tcPr>
            <w:tcW w:w="2023" w:type="dxa"/>
            <w:vMerge w:val="restart"/>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96" w:type="dxa"/>
            <w:vMerge w:val="continue"/>
            <w:noWrap w:val="0"/>
            <w:vAlign w:val="top"/>
          </w:tcPr>
          <w:p>
            <w:pPr>
              <w:jc w:val="center"/>
              <w:rPr>
                <w:rFonts w:ascii="Times New Roman" w:hAnsi="Times New Roman"/>
                <w:color w:val="auto"/>
                <w:sz w:val="24"/>
                <w:highlight w:val="none"/>
              </w:rPr>
            </w:pPr>
          </w:p>
        </w:tc>
        <w:tc>
          <w:tcPr>
            <w:tcW w:w="3355" w:type="dxa"/>
            <w:noWrap w:val="0"/>
            <w:vAlign w:val="top"/>
          </w:tcPr>
          <w:p>
            <w:pPr>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olor w:val="auto"/>
                <w:sz w:val="24"/>
                <w:highlight w:val="none"/>
                <w:lang w:val="en-US" w:eastAsia="zh-CN"/>
              </w:rPr>
              <w:t>无打架斗殴事件</w:t>
            </w:r>
          </w:p>
        </w:tc>
        <w:tc>
          <w:tcPr>
            <w:tcW w:w="1115" w:type="dxa"/>
            <w:noWrap w:val="0"/>
            <w:vAlign w:val="top"/>
          </w:tcPr>
          <w:p>
            <w:pPr>
              <w:jc w:val="center"/>
              <w:rPr>
                <w:rFonts w:ascii="Times New Roman" w:hAnsi="Times New Roman"/>
                <w:color w:val="auto"/>
                <w:sz w:val="24"/>
                <w:highlight w:val="none"/>
              </w:rPr>
            </w:pPr>
          </w:p>
        </w:tc>
        <w:tc>
          <w:tcPr>
            <w:tcW w:w="1170" w:type="dxa"/>
            <w:noWrap w:val="0"/>
            <w:vAlign w:val="top"/>
          </w:tcPr>
          <w:p>
            <w:pPr>
              <w:jc w:val="center"/>
              <w:rPr>
                <w:rFonts w:ascii="Times New Roman" w:hAnsi="Times New Roman"/>
                <w:color w:val="auto"/>
                <w:sz w:val="24"/>
                <w:highlight w:val="none"/>
              </w:rPr>
            </w:pPr>
          </w:p>
        </w:tc>
        <w:tc>
          <w:tcPr>
            <w:tcW w:w="2023"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1696" w:type="dxa"/>
            <w:vMerge w:val="continue"/>
            <w:noWrap w:val="0"/>
            <w:vAlign w:val="top"/>
          </w:tcPr>
          <w:p>
            <w:pPr>
              <w:jc w:val="center"/>
              <w:rPr>
                <w:rFonts w:ascii="Times New Roman" w:hAnsi="Times New Roman"/>
                <w:color w:val="auto"/>
                <w:sz w:val="24"/>
                <w:highlight w:val="none"/>
              </w:rPr>
            </w:pPr>
          </w:p>
        </w:tc>
        <w:tc>
          <w:tcPr>
            <w:tcW w:w="3355" w:type="dxa"/>
            <w:noWrap w:val="0"/>
            <w:vAlign w:val="top"/>
          </w:tcPr>
          <w:p>
            <w:pPr>
              <w:jc w:val="center"/>
              <w:rPr>
                <w:rFonts w:hint="eastAsia" w:ascii="Times New Roman" w:hAnsi="Times New Roman"/>
                <w:color w:val="auto"/>
                <w:sz w:val="24"/>
                <w:highlight w:val="none"/>
                <w:lang w:val="en-US" w:eastAsia="zh-CN"/>
              </w:rPr>
            </w:pPr>
            <w:r>
              <w:rPr>
                <w:rFonts w:hint="eastAsia" w:ascii="Times New Roman" w:hAnsi="Times New Roman" w:cs="Times New Roman"/>
                <w:color w:val="auto"/>
                <w:kern w:val="2"/>
                <w:sz w:val="24"/>
                <w:szCs w:val="24"/>
                <w:highlight w:val="none"/>
                <w:lang w:val="en-US" w:eastAsia="zh-CN" w:bidi="ar-SA"/>
              </w:rPr>
              <w:t>无噪声扰民</w:t>
            </w:r>
          </w:p>
        </w:tc>
        <w:tc>
          <w:tcPr>
            <w:tcW w:w="1115" w:type="dxa"/>
            <w:noWrap w:val="0"/>
            <w:vAlign w:val="top"/>
          </w:tcPr>
          <w:p>
            <w:pPr>
              <w:jc w:val="center"/>
              <w:rPr>
                <w:rFonts w:ascii="Times New Roman" w:hAnsi="Times New Roman"/>
                <w:color w:val="auto"/>
                <w:sz w:val="24"/>
                <w:highlight w:val="none"/>
              </w:rPr>
            </w:pPr>
          </w:p>
        </w:tc>
        <w:tc>
          <w:tcPr>
            <w:tcW w:w="1170" w:type="dxa"/>
            <w:noWrap w:val="0"/>
            <w:vAlign w:val="top"/>
          </w:tcPr>
          <w:p>
            <w:pPr>
              <w:jc w:val="center"/>
              <w:rPr>
                <w:rFonts w:ascii="Times New Roman" w:hAnsi="Times New Roman"/>
                <w:color w:val="auto"/>
                <w:sz w:val="24"/>
                <w:highlight w:val="none"/>
              </w:rPr>
            </w:pPr>
          </w:p>
        </w:tc>
        <w:tc>
          <w:tcPr>
            <w:tcW w:w="2023"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96" w:type="dxa"/>
            <w:vMerge w:val="continue"/>
            <w:noWrap w:val="0"/>
            <w:vAlign w:val="top"/>
          </w:tcPr>
          <w:p>
            <w:pPr>
              <w:jc w:val="center"/>
              <w:rPr>
                <w:rFonts w:ascii="Times New Roman" w:hAnsi="Times New Roman"/>
                <w:color w:val="auto"/>
                <w:sz w:val="24"/>
                <w:highlight w:val="none"/>
              </w:rPr>
            </w:pPr>
          </w:p>
        </w:tc>
        <w:tc>
          <w:tcPr>
            <w:tcW w:w="3355" w:type="dxa"/>
            <w:noWrap w:val="0"/>
            <w:vAlign w:val="top"/>
          </w:tcPr>
          <w:p>
            <w:pPr>
              <w:jc w:val="center"/>
              <w:rPr>
                <w:rFonts w:hint="default" w:ascii="Times New Roman" w:hAnsi="Times New Roman" w:eastAsia="宋体" w:cs="Times New Roman"/>
                <w:color w:val="auto"/>
                <w:kern w:val="2"/>
                <w:sz w:val="24"/>
                <w:szCs w:val="24"/>
                <w:highlight w:val="none"/>
                <w:lang w:val="en-US" w:eastAsia="zh-CN" w:bidi="ar-SA"/>
              </w:rPr>
            </w:pPr>
            <w:r>
              <w:rPr>
                <w:rFonts w:ascii="Times New Roman"/>
                <w:color w:val="auto"/>
                <w:sz w:val="24"/>
                <w:highlight w:val="none"/>
              </w:rPr>
              <w:t>无</w:t>
            </w:r>
            <w:r>
              <w:rPr>
                <w:rFonts w:hint="eastAsia" w:ascii="Times New Roman"/>
                <w:color w:val="auto"/>
                <w:sz w:val="24"/>
                <w:highlight w:val="none"/>
                <w:lang w:val="en-US" w:eastAsia="zh-CN"/>
              </w:rPr>
              <w:t>影响治安秩序</w:t>
            </w:r>
            <w:r>
              <w:rPr>
                <w:rFonts w:hint="eastAsia"/>
                <w:color w:val="auto"/>
                <w:sz w:val="24"/>
                <w:highlight w:val="none"/>
                <w:lang w:val="en-US" w:eastAsia="zh-CN"/>
              </w:rPr>
              <w:t>的其他</w:t>
            </w:r>
            <w:r>
              <w:rPr>
                <w:rFonts w:hint="eastAsia" w:ascii="Times New Roman"/>
                <w:color w:val="auto"/>
                <w:sz w:val="24"/>
                <w:highlight w:val="none"/>
                <w:lang w:val="en-US" w:eastAsia="zh-CN"/>
              </w:rPr>
              <w:t>行为</w:t>
            </w:r>
          </w:p>
        </w:tc>
        <w:tc>
          <w:tcPr>
            <w:tcW w:w="1115" w:type="dxa"/>
            <w:noWrap w:val="0"/>
            <w:vAlign w:val="top"/>
          </w:tcPr>
          <w:p>
            <w:pPr>
              <w:jc w:val="center"/>
              <w:rPr>
                <w:rFonts w:ascii="Times New Roman" w:hAnsi="Times New Roman"/>
                <w:color w:val="auto"/>
                <w:sz w:val="24"/>
                <w:highlight w:val="none"/>
              </w:rPr>
            </w:pPr>
          </w:p>
        </w:tc>
        <w:tc>
          <w:tcPr>
            <w:tcW w:w="1170" w:type="dxa"/>
            <w:noWrap w:val="0"/>
            <w:vAlign w:val="top"/>
          </w:tcPr>
          <w:p>
            <w:pPr>
              <w:jc w:val="center"/>
              <w:rPr>
                <w:rFonts w:ascii="Times New Roman" w:hAnsi="Times New Roman"/>
                <w:color w:val="auto"/>
                <w:sz w:val="24"/>
                <w:highlight w:val="none"/>
              </w:rPr>
            </w:pPr>
          </w:p>
        </w:tc>
        <w:tc>
          <w:tcPr>
            <w:tcW w:w="2023"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96" w:type="dxa"/>
            <w:vMerge w:val="restart"/>
            <w:noWrap w:val="0"/>
            <w:vAlign w:val="top"/>
          </w:tcPr>
          <w:p>
            <w:pPr>
              <w:jc w:val="center"/>
              <w:rPr>
                <w:rFonts w:hint="eastAsia" w:ascii="Times New Roman"/>
                <w:color w:val="auto"/>
                <w:sz w:val="24"/>
                <w:highlight w:val="none"/>
                <w:lang w:val="en-US" w:eastAsia="zh-CN"/>
              </w:rPr>
            </w:pPr>
          </w:p>
          <w:p>
            <w:pPr>
              <w:jc w:val="both"/>
              <w:rPr>
                <w:rFonts w:hint="eastAsia" w:ascii="Times New Roman"/>
                <w:color w:val="auto"/>
                <w:sz w:val="24"/>
                <w:highlight w:val="none"/>
                <w:lang w:val="en-US" w:eastAsia="zh-CN"/>
              </w:rPr>
            </w:pPr>
            <w:r>
              <w:rPr>
                <w:rFonts w:hint="eastAsia" w:ascii="Times New Roman"/>
                <w:b/>
                <w:bCs/>
                <w:color w:val="auto"/>
                <w:sz w:val="24"/>
                <w:highlight w:val="none"/>
                <w:lang w:val="en-US" w:eastAsia="zh-CN"/>
              </w:rPr>
              <w:t>环境卫生责任</w:t>
            </w:r>
          </w:p>
        </w:tc>
        <w:tc>
          <w:tcPr>
            <w:tcW w:w="3355" w:type="dxa"/>
            <w:noWrap w:val="0"/>
            <w:vAlign w:val="top"/>
          </w:tcPr>
          <w:p>
            <w:pPr>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color w:val="auto"/>
                <w:sz w:val="24"/>
                <w:highlight w:val="none"/>
                <w:lang w:val="en-US" w:eastAsia="zh-CN"/>
              </w:rPr>
              <w:t>未乱堆乱放堆放工业垃圾</w:t>
            </w:r>
          </w:p>
        </w:tc>
        <w:tc>
          <w:tcPr>
            <w:tcW w:w="1115" w:type="dxa"/>
            <w:noWrap w:val="0"/>
            <w:vAlign w:val="top"/>
          </w:tcPr>
          <w:p>
            <w:pPr>
              <w:jc w:val="center"/>
              <w:rPr>
                <w:rFonts w:ascii="Times New Roman" w:hAnsi="Times New Roman"/>
                <w:color w:val="auto"/>
                <w:sz w:val="24"/>
                <w:highlight w:val="none"/>
              </w:rPr>
            </w:pPr>
          </w:p>
        </w:tc>
        <w:tc>
          <w:tcPr>
            <w:tcW w:w="1170" w:type="dxa"/>
            <w:noWrap w:val="0"/>
            <w:vAlign w:val="top"/>
          </w:tcPr>
          <w:p>
            <w:pPr>
              <w:jc w:val="center"/>
              <w:rPr>
                <w:rFonts w:ascii="Times New Roman" w:hAnsi="Times New Roman"/>
                <w:color w:val="auto"/>
                <w:sz w:val="24"/>
                <w:highlight w:val="none"/>
              </w:rPr>
            </w:pPr>
          </w:p>
        </w:tc>
        <w:tc>
          <w:tcPr>
            <w:tcW w:w="2023" w:type="dxa"/>
            <w:vMerge w:val="restart"/>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96" w:type="dxa"/>
            <w:vMerge w:val="continue"/>
            <w:noWrap w:val="0"/>
            <w:vAlign w:val="top"/>
          </w:tcPr>
          <w:p>
            <w:pPr>
              <w:jc w:val="center"/>
              <w:rPr>
                <w:rFonts w:hint="eastAsia" w:ascii="Times New Roman"/>
                <w:color w:val="auto"/>
                <w:sz w:val="24"/>
                <w:highlight w:val="none"/>
                <w:lang w:val="en-US" w:eastAsia="zh-CN"/>
              </w:rPr>
            </w:pPr>
          </w:p>
        </w:tc>
        <w:tc>
          <w:tcPr>
            <w:tcW w:w="3355" w:type="dxa"/>
            <w:noWrap w:val="0"/>
            <w:vAlign w:val="top"/>
          </w:tcPr>
          <w:p>
            <w:pPr>
              <w:jc w:val="center"/>
              <w:rPr>
                <w:rFonts w:hint="default" w:ascii="Times New Roman" w:eastAsia="宋体"/>
                <w:color w:val="auto"/>
                <w:sz w:val="24"/>
                <w:highlight w:val="none"/>
                <w:lang w:val="en-US" w:eastAsia="zh-CN"/>
              </w:rPr>
            </w:pPr>
            <w:r>
              <w:rPr>
                <w:rFonts w:hint="eastAsia" w:ascii="Times New Roman" w:hAnsi="Times New Roman" w:cs="Times New Roman"/>
                <w:color w:val="auto"/>
                <w:kern w:val="2"/>
                <w:sz w:val="24"/>
                <w:szCs w:val="24"/>
                <w:highlight w:val="none"/>
                <w:lang w:val="en-US" w:eastAsia="zh-CN" w:bidi="ar-SA"/>
              </w:rPr>
              <w:t>无废水、废气排放</w:t>
            </w:r>
          </w:p>
        </w:tc>
        <w:tc>
          <w:tcPr>
            <w:tcW w:w="1115" w:type="dxa"/>
            <w:noWrap w:val="0"/>
            <w:vAlign w:val="top"/>
          </w:tcPr>
          <w:p>
            <w:pPr>
              <w:jc w:val="center"/>
              <w:rPr>
                <w:rFonts w:ascii="Times New Roman" w:hAnsi="Times New Roman"/>
                <w:color w:val="auto"/>
                <w:sz w:val="24"/>
                <w:highlight w:val="none"/>
              </w:rPr>
            </w:pPr>
          </w:p>
        </w:tc>
        <w:tc>
          <w:tcPr>
            <w:tcW w:w="1170" w:type="dxa"/>
            <w:noWrap w:val="0"/>
            <w:vAlign w:val="top"/>
          </w:tcPr>
          <w:p>
            <w:pPr>
              <w:jc w:val="center"/>
              <w:rPr>
                <w:rFonts w:ascii="Times New Roman" w:hAnsi="Times New Roman"/>
                <w:color w:val="auto"/>
                <w:sz w:val="24"/>
                <w:highlight w:val="none"/>
              </w:rPr>
            </w:pPr>
          </w:p>
        </w:tc>
        <w:tc>
          <w:tcPr>
            <w:tcW w:w="2023"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96" w:type="dxa"/>
            <w:vMerge w:val="continue"/>
            <w:noWrap w:val="0"/>
            <w:vAlign w:val="top"/>
          </w:tcPr>
          <w:p>
            <w:pPr>
              <w:jc w:val="center"/>
              <w:rPr>
                <w:rFonts w:ascii="Times New Roman" w:hAnsi="Times New Roman"/>
                <w:color w:val="auto"/>
                <w:sz w:val="24"/>
                <w:highlight w:val="none"/>
              </w:rPr>
            </w:pPr>
          </w:p>
        </w:tc>
        <w:tc>
          <w:tcPr>
            <w:tcW w:w="3355" w:type="dxa"/>
            <w:noWrap w:val="0"/>
            <w:vAlign w:val="top"/>
          </w:tcPr>
          <w:p>
            <w:pPr>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color w:val="auto"/>
                <w:sz w:val="24"/>
                <w:highlight w:val="none"/>
                <w:lang w:val="en-US" w:eastAsia="zh-CN"/>
              </w:rPr>
              <w:t>无环境污染</w:t>
            </w:r>
            <w:r>
              <w:rPr>
                <w:rFonts w:hint="eastAsia"/>
                <w:color w:val="auto"/>
                <w:sz w:val="24"/>
                <w:highlight w:val="none"/>
                <w:lang w:val="en-US" w:eastAsia="zh-CN"/>
              </w:rPr>
              <w:t>的其他</w:t>
            </w:r>
            <w:r>
              <w:rPr>
                <w:rFonts w:hint="eastAsia" w:ascii="Times New Roman"/>
                <w:color w:val="auto"/>
                <w:sz w:val="24"/>
                <w:highlight w:val="none"/>
                <w:lang w:val="en-US" w:eastAsia="zh-CN"/>
              </w:rPr>
              <w:t>事件</w:t>
            </w:r>
          </w:p>
        </w:tc>
        <w:tc>
          <w:tcPr>
            <w:tcW w:w="1115" w:type="dxa"/>
            <w:noWrap w:val="0"/>
            <w:vAlign w:val="top"/>
          </w:tcPr>
          <w:p>
            <w:pPr>
              <w:jc w:val="center"/>
              <w:rPr>
                <w:rFonts w:ascii="Times New Roman" w:hAnsi="Times New Roman"/>
                <w:color w:val="auto"/>
                <w:sz w:val="24"/>
                <w:highlight w:val="none"/>
              </w:rPr>
            </w:pPr>
          </w:p>
        </w:tc>
        <w:tc>
          <w:tcPr>
            <w:tcW w:w="1170" w:type="dxa"/>
            <w:noWrap w:val="0"/>
            <w:vAlign w:val="top"/>
          </w:tcPr>
          <w:p>
            <w:pPr>
              <w:jc w:val="center"/>
              <w:rPr>
                <w:rFonts w:ascii="Times New Roman" w:hAnsi="Times New Roman"/>
                <w:color w:val="auto"/>
                <w:sz w:val="24"/>
                <w:highlight w:val="none"/>
              </w:rPr>
            </w:pPr>
          </w:p>
        </w:tc>
        <w:tc>
          <w:tcPr>
            <w:tcW w:w="2023"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696" w:type="dxa"/>
            <w:vMerge w:val="restart"/>
            <w:noWrap w:val="0"/>
            <w:vAlign w:val="top"/>
          </w:tcPr>
          <w:p>
            <w:pPr>
              <w:jc w:val="both"/>
              <w:rPr>
                <w:rFonts w:hint="eastAsia" w:ascii="Times New Roman" w:hAnsi="Times New Roman"/>
                <w:b/>
                <w:bCs/>
                <w:color w:val="auto"/>
                <w:sz w:val="24"/>
                <w:highlight w:val="none"/>
                <w:lang w:val="en-US" w:eastAsia="zh-CN"/>
              </w:rPr>
            </w:pPr>
          </w:p>
          <w:p>
            <w:pPr>
              <w:jc w:val="both"/>
              <w:rPr>
                <w:rFonts w:hint="default" w:ascii="Times New Roman" w:hAnsi="Times New Roman" w:eastAsia="宋体"/>
                <w:color w:val="auto"/>
                <w:sz w:val="24"/>
                <w:highlight w:val="none"/>
                <w:lang w:val="en-US" w:eastAsia="zh-CN"/>
              </w:rPr>
            </w:pPr>
            <w:r>
              <w:rPr>
                <w:rFonts w:hint="eastAsia" w:ascii="Times New Roman" w:hAnsi="Times New Roman"/>
                <w:b/>
                <w:bCs/>
                <w:color w:val="auto"/>
                <w:sz w:val="24"/>
                <w:highlight w:val="none"/>
                <w:lang w:val="en-US" w:eastAsia="zh-CN"/>
              </w:rPr>
              <w:t>经营安全责任</w:t>
            </w:r>
          </w:p>
        </w:tc>
        <w:tc>
          <w:tcPr>
            <w:tcW w:w="3355" w:type="dxa"/>
            <w:noWrap w:val="0"/>
            <w:vAlign w:val="top"/>
          </w:tcPr>
          <w:p>
            <w:pPr>
              <w:jc w:val="center"/>
              <w:rPr>
                <w:rFonts w:hint="default" w:ascii="Times New Roman" w:hAnsi="Times New Roman" w:cs="Times New Roman" w:eastAsiaTheme="minorEastAsia"/>
                <w:color w:val="auto"/>
                <w:sz w:val="24"/>
                <w:highlight w:val="none"/>
                <w:lang w:val="en-US" w:eastAsia="zh-CN"/>
              </w:rPr>
            </w:pPr>
            <w:r>
              <w:rPr>
                <w:rFonts w:hint="eastAsia" w:ascii="Times New Roman"/>
                <w:color w:val="auto"/>
                <w:sz w:val="24"/>
                <w:highlight w:val="none"/>
                <w:lang w:val="en-US" w:eastAsia="zh-CN"/>
              </w:rPr>
              <w:t>食品</w:t>
            </w:r>
            <w:r>
              <w:rPr>
                <w:rFonts w:hint="eastAsia"/>
                <w:color w:val="auto"/>
                <w:sz w:val="24"/>
                <w:highlight w:val="none"/>
                <w:lang w:val="en-US" w:eastAsia="zh-CN"/>
              </w:rPr>
              <w:t>经营符合</w:t>
            </w:r>
            <w:r>
              <w:rPr>
                <w:rFonts w:hint="eastAsia" w:ascii="Times New Roman"/>
                <w:color w:val="auto"/>
                <w:sz w:val="24"/>
                <w:highlight w:val="none"/>
                <w:lang w:val="en-US" w:eastAsia="zh-CN"/>
              </w:rPr>
              <w:t>安全</w:t>
            </w:r>
            <w:r>
              <w:rPr>
                <w:rFonts w:hint="eastAsia"/>
                <w:color w:val="auto"/>
                <w:sz w:val="24"/>
                <w:highlight w:val="none"/>
                <w:lang w:val="en-US" w:eastAsia="zh-CN"/>
              </w:rPr>
              <w:t>规定</w:t>
            </w:r>
          </w:p>
        </w:tc>
        <w:tc>
          <w:tcPr>
            <w:tcW w:w="1115" w:type="dxa"/>
            <w:noWrap w:val="0"/>
            <w:vAlign w:val="top"/>
          </w:tcPr>
          <w:p>
            <w:pPr>
              <w:jc w:val="center"/>
              <w:rPr>
                <w:rFonts w:ascii="Times New Roman" w:hAnsi="Times New Roman"/>
                <w:color w:val="auto"/>
                <w:sz w:val="24"/>
                <w:highlight w:val="none"/>
              </w:rPr>
            </w:pPr>
          </w:p>
        </w:tc>
        <w:tc>
          <w:tcPr>
            <w:tcW w:w="1170" w:type="dxa"/>
            <w:noWrap w:val="0"/>
            <w:vAlign w:val="top"/>
          </w:tcPr>
          <w:p>
            <w:pPr>
              <w:jc w:val="center"/>
              <w:rPr>
                <w:rFonts w:ascii="Times New Roman" w:hAnsi="Times New Roman"/>
                <w:color w:val="auto"/>
                <w:sz w:val="24"/>
                <w:highlight w:val="none"/>
              </w:rPr>
            </w:pPr>
          </w:p>
        </w:tc>
        <w:tc>
          <w:tcPr>
            <w:tcW w:w="2023" w:type="dxa"/>
            <w:vMerge w:val="restart"/>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96" w:type="dxa"/>
            <w:vMerge w:val="continue"/>
            <w:noWrap w:val="0"/>
            <w:vAlign w:val="top"/>
          </w:tcPr>
          <w:p>
            <w:pPr>
              <w:jc w:val="both"/>
              <w:rPr>
                <w:rFonts w:hint="eastAsia" w:ascii="Times New Roman" w:hAnsi="Times New Roman"/>
                <w:b/>
                <w:bCs/>
                <w:color w:val="auto"/>
                <w:sz w:val="24"/>
                <w:highlight w:val="none"/>
                <w:lang w:val="en-US" w:eastAsia="zh-CN"/>
              </w:rPr>
            </w:pPr>
          </w:p>
        </w:tc>
        <w:tc>
          <w:tcPr>
            <w:tcW w:w="3355" w:type="dxa"/>
            <w:noWrap w:val="0"/>
            <w:vAlign w:val="top"/>
          </w:tcPr>
          <w:p>
            <w:pPr>
              <w:jc w:val="center"/>
              <w:rPr>
                <w:rFonts w:hint="default" w:ascii="Times New Roman" w:hAnsi="Times New Roman" w:cs="Times New Roman" w:eastAsiaTheme="minorEastAsia"/>
                <w:color w:val="auto"/>
                <w:sz w:val="24"/>
                <w:highlight w:val="none"/>
                <w:lang w:val="en-US" w:eastAsia="zh-CN"/>
              </w:rPr>
            </w:pPr>
            <w:r>
              <w:rPr>
                <w:rFonts w:hint="eastAsia" w:ascii="Times New Roman"/>
                <w:color w:val="auto"/>
                <w:sz w:val="24"/>
                <w:highlight w:val="none"/>
                <w:lang w:val="en-US" w:eastAsia="zh-CN"/>
              </w:rPr>
              <w:t>无消费者投诉事件</w:t>
            </w:r>
          </w:p>
        </w:tc>
        <w:tc>
          <w:tcPr>
            <w:tcW w:w="1115" w:type="dxa"/>
            <w:noWrap w:val="0"/>
            <w:vAlign w:val="top"/>
          </w:tcPr>
          <w:p>
            <w:pPr>
              <w:jc w:val="center"/>
              <w:rPr>
                <w:rFonts w:ascii="Times New Roman" w:hAnsi="Times New Roman"/>
                <w:color w:val="auto"/>
                <w:sz w:val="24"/>
                <w:highlight w:val="none"/>
              </w:rPr>
            </w:pPr>
          </w:p>
        </w:tc>
        <w:tc>
          <w:tcPr>
            <w:tcW w:w="1170" w:type="dxa"/>
            <w:noWrap w:val="0"/>
            <w:vAlign w:val="top"/>
          </w:tcPr>
          <w:p>
            <w:pPr>
              <w:jc w:val="center"/>
              <w:rPr>
                <w:rFonts w:ascii="Times New Roman" w:hAnsi="Times New Roman"/>
                <w:color w:val="auto"/>
                <w:sz w:val="24"/>
                <w:highlight w:val="none"/>
              </w:rPr>
            </w:pPr>
          </w:p>
        </w:tc>
        <w:tc>
          <w:tcPr>
            <w:tcW w:w="2023"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696" w:type="dxa"/>
            <w:vMerge w:val="continue"/>
            <w:noWrap w:val="0"/>
            <w:vAlign w:val="top"/>
          </w:tcPr>
          <w:p>
            <w:pPr>
              <w:jc w:val="both"/>
              <w:rPr>
                <w:rFonts w:hint="eastAsia" w:ascii="Times New Roman" w:hAnsi="Times New Roman"/>
                <w:b/>
                <w:bCs/>
                <w:color w:val="auto"/>
                <w:sz w:val="24"/>
                <w:highlight w:val="none"/>
                <w:lang w:val="en-US" w:eastAsia="zh-CN"/>
              </w:rPr>
            </w:pPr>
          </w:p>
        </w:tc>
        <w:tc>
          <w:tcPr>
            <w:tcW w:w="3355" w:type="dxa"/>
            <w:noWrap w:val="0"/>
            <w:vAlign w:val="top"/>
          </w:tcPr>
          <w:p>
            <w:pPr>
              <w:jc w:val="center"/>
              <w:rPr>
                <w:rFonts w:hint="default" w:ascii="Times New Roman"/>
                <w:color w:val="auto"/>
                <w:sz w:val="24"/>
                <w:highlight w:val="none"/>
                <w:lang w:val="en-US" w:eastAsia="zh-CN"/>
              </w:rPr>
            </w:pPr>
            <w:r>
              <w:rPr>
                <w:rFonts w:hint="eastAsia"/>
                <w:color w:val="auto"/>
                <w:sz w:val="24"/>
                <w:highlight w:val="none"/>
                <w:lang w:val="en-US" w:eastAsia="zh-CN"/>
              </w:rPr>
              <w:t>无违</w:t>
            </w:r>
            <w:r>
              <w:rPr>
                <w:rFonts w:hint="eastAsia" w:ascii="Times New Roman"/>
                <w:color w:val="auto"/>
                <w:sz w:val="24"/>
                <w:highlight w:val="none"/>
                <w:lang w:val="en-US" w:eastAsia="zh-CN"/>
              </w:rPr>
              <w:t>法</w:t>
            </w:r>
            <w:r>
              <w:rPr>
                <w:rFonts w:hint="eastAsia"/>
                <w:color w:val="auto"/>
                <w:sz w:val="24"/>
                <w:highlight w:val="none"/>
                <w:lang w:val="en-US" w:eastAsia="zh-CN"/>
              </w:rPr>
              <w:t>、违</w:t>
            </w:r>
            <w:r>
              <w:rPr>
                <w:rFonts w:hint="eastAsia" w:ascii="Times New Roman"/>
                <w:color w:val="auto"/>
                <w:sz w:val="24"/>
                <w:highlight w:val="none"/>
                <w:lang w:val="en-US" w:eastAsia="zh-CN"/>
              </w:rPr>
              <w:t>规经营活动</w:t>
            </w:r>
            <w:r>
              <w:rPr>
                <w:rFonts w:hint="eastAsia"/>
                <w:color w:val="auto"/>
                <w:sz w:val="24"/>
                <w:highlight w:val="none"/>
                <w:lang w:val="en-US" w:eastAsia="zh-CN"/>
              </w:rPr>
              <w:t>（包括广告宣传、预付卡等）</w:t>
            </w:r>
          </w:p>
        </w:tc>
        <w:tc>
          <w:tcPr>
            <w:tcW w:w="1115" w:type="dxa"/>
            <w:noWrap w:val="0"/>
            <w:vAlign w:val="top"/>
          </w:tcPr>
          <w:p>
            <w:pPr>
              <w:jc w:val="center"/>
              <w:rPr>
                <w:rFonts w:ascii="Times New Roman" w:hAnsi="Times New Roman"/>
                <w:color w:val="auto"/>
                <w:sz w:val="24"/>
                <w:highlight w:val="none"/>
              </w:rPr>
            </w:pPr>
          </w:p>
        </w:tc>
        <w:tc>
          <w:tcPr>
            <w:tcW w:w="1170" w:type="dxa"/>
            <w:noWrap w:val="0"/>
            <w:vAlign w:val="top"/>
          </w:tcPr>
          <w:p>
            <w:pPr>
              <w:jc w:val="center"/>
              <w:rPr>
                <w:rFonts w:ascii="Times New Roman" w:hAnsi="Times New Roman"/>
                <w:color w:val="auto"/>
                <w:sz w:val="24"/>
                <w:highlight w:val="none"/>
              </w:rPr>
            </w:pPr>
          </w:p>
        </w:tc>
        <w:tc>
          <w:tcPr>
            <w:tcW w:w="2023"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359" w:type="dxa"/>
            <w:gridSpan w:val="5"/>
            <w:noWrap w:val="0"/>
            <w:vAlign w:val="top"/>
          </w:tcPr>
          <w:p>
            <w:pPr>
              <w:jc w:val="both"/>
              <w:rPr>
                <w:rFonts w:hint="default" w:ascii="Times New Roman" w:hAnsi="Times New Roman" w:eastAsia="宋体"/>
                <w:color w:val="auto"/>
                <w:sz w:val="24"/>
                <w:highlight w:val="none"/>
                <w:lang w:val="en-US" w:eastAsia="zh-CN"/>
              </w:rPr>
            </w:pPr>
            <w:r>
              <w:rPr>
                <w:rFonts w:hint="eastAsia" w:ascii="Times New Roman" w:hAnsi="Times New Roman"/>
                <w:b/>
                <w:bCs/>
                <w:color w:val="auto"/>
                <w:sz w:val="21"/>
                <w:szCs w:val="16"/>
                <w:highlight w:val="none"/>
                <w:lang w:val="en-US" w:eastAsia="zh-CN"/>
              </w:rPr>
              <w:t>注：各项均合格的，评定为优；二项以内不合格的，评定为良；三项及以上不合格的，评定为差。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59" w:type="dxa"/>
            <w:gridSpan w:val="5"/>
            <w:noWrap w:val="0"/>
            <w:vAlign w:val="top"/>
          </w:tcPr>
          <w:p>
            <w:pPr>
              <w:tabs>
                <w:tab w:val="left" w:pos="3662"/>
              </w:tabs>
              <w:rPr>
                <w:rFonts w:hint="eastAsia"/>
                <w:b/>
                <w:bCs/>
                <w:i w:val="0"/>
                <w:iCs w:val="0"/>
                <w:color w:val="auto"/>
                <w:sz w:val="28"/>
                <w:szCs w:val="28"/>
                <w:highlight w:val="none"/>
                <w:u w:val="none"/>
                <w:lang w:val="en-US" w:eastAsia="zh-CN"/>
              </w:rPr>
            </w:pPr>
            <w:r>
              <w:rPr>
                <w:rFonts w:hint="eastAsia" w:ascii="Times New Roman"/>
                <w:b/>
                <w:bCs/>
                <w:color w:val="auto"/>
                <w:sz w:val="28"/>
                <w:szCs w:val="28"/>
                <w:highlight w:val="none"/>
                <w:lang w:val="en-US" w:eastAsia="zh-CN"/>
              </w:rPr>
              <w:t xml:space="preserve">考核结果：   </w:t>
            </w:r>
            <w:r>
              <w:rPr>
                <w:rFonts w:hint="eastAsia" w:ascii="Times New Roman"/>
                <w:b/>
                <w:bCs/>
                <w:color w:val="auto"/>
                <w:sz w:val="28"/>
                <w:szCs w:val="28"/>
                <w:highlight w:val="none"/>
                <w:lang w:val="en-US" w:eastAsia="zh-CN"/>
              </w:rPr>
              <w:sym w:font="Wingdings 2" w:char="00A3"/>
            </w:r>
            <w:r>
              <w:rPr>
                <w:rFonts w:hint="eastAsia" w:ascii="Times New Roman"/>
                <w:b/>
                <w:bCs/>
                <w:color w:val="auto"/>
                <w:sz w:val="28"/>
                <w:szCs w:val="28"/>
                <w:highlight w:val="none"/>
                <w:lang w:val="en-US" w:eastAsia="zh-CN"/>
              </w:rPr>
              <w:t xml:space="preserve">优           </w:t>
            </w:r>
            <w:r>
              <w:rPr>
                <w:rFonts w:hint="eastAsia" w:ascii="Times New Roman"/>
                <w:b/>
                <w:bCs/>
                <w:color w:val="auto"/>
                <w:sz w:val="28"/>
                <w:szCs w:val="28"/>
                <w:highlight w:val="none"/>
                <w:lang w:val="en-US" w:eastAsia="zh-CN"/>
              </w:rPr>
              <w:sym w:font="Wingdings 2" w:char="00A3"/>
            </w:r>
            <w:r>
              <w:rPr>
                <w:rFonts w:hint="eastAsia" w:ascii="Times New Roman"/>
                <w:b/>
                <w:bCs/>
                <w:color w:val="auto"/>
                <w:sz w:val="28"/>
                <w:szCs w:val="28"/>
                <w:highlight w:val="none"/>
                <w:lang w:val="en-US" w:eastAsia="zh-CN"/>
              </w:rPr>
              <w:t xml:space="preserve">良              </w:t>
            </w:r>
            <w:r>
              <w:rPr>
                <w:rFonts w:hint="eastAsia" w:ascii="Times New Roman"/>
                <w:b/>
                <w:bCs/>
                <w:color w:val="auto"/>
                <w:sz w:val="28"/>
                <w:szCs w:val="28"/>
                <w:highlight w:val="none"/>
                <w:lang w:val="en-US" w:eastAsia="zh-CN"/>
              </w:rPr>
              <w:sym w:font="Wingdings 2" w:char="00A3"/>
            </w:r>
            <w:r>
              <w:rPr>
                <w:rFonts w:hint="eastAsia" w:ascii="Times New Roman"/>
                <w:b/>
                <w:bCs/>
                <w:color w:val="auto"/>
                <w:sz w:val="28"/>
                <w:szCs w:val="28"/>
                <w:highlight w:val="none"/>
                <w:lang w:val="en-US" w:eastAsia="zh-CN"/>
              </w:rPr>
              <w:t>差</w:t>
            </w:r>
          </w:p>
        </w:tc>
      </w:tr>
    </w:tbl>
    <w:p>
      <w:pPr>
        <w:jc w:val="both"/>
        <w:rPr>
          <w:rFonts w:ascii="Times New Roman"/>
          <w:b/>
          <w:bCs/>
          <w:color w:val="auto"/>
          <w:sz w:val="28"/>
          <w:szCs w:val="28"/>
          <w:highlight w:val="none"/>
        </w:rPr>
      </w:pPr>
      <w:r>
        <w:rPr>
          <w:rFonts w:ascii="Times New Roman"/>
          <w:b/>
          <w:bCs/>
          <w:color w:val="auto"/>
          <w:sz w:val="28"/>
          <w:szCs w:val="28"/>
          <w:highlight w:val="none"/>
        </w:rPr>
        <w:t xml:space="preserve">考核人签字：             </w:t>
      </w:r>
      <w:r>
        <w:rPr>
          <w:rFonts w:hint="eastAsia" w:ascii="Times New Roman"/>
          <w:b/>
          <w:bCs/>
          <w:color w:val="auto"/>
          <w:sz w:val="28"/>
          <w:szCs w:val="28"/>
          <w:highlight w:val="none"/>
          <w:lang w:val="en-US" w:eastAsia="zh-CN"/>
        </w:rPr>
        <w:t xml:space="preserve">  </w:t>
      </w:r>
      <w:r>
        <w:rPr>
          <w:rFonts w:ascii="Times New Roman"/>
          <w:b/>
          <w:bCs/>
          <w:color w:val="auto"/>
          <w:sz w:val="28"/>
          <w:szCs w:val="28"/>
          <w:highlight w:val="none"/>
        </w:rPr>
        <w:t xml:space="preserve"> 承租</w:t>
      </w:r>
      <w:r>
        <w:rPr>
          <w:rFonts w:hint="eastAsia" w:ascii="Times New Roman"/>
          <w:b/>
          <w:bCs/>
          <w:color w:val="auto"/>
          <w:sz w:val="28"/>
          <w:szCs w:val="28"/>
          <w:highlight w:val="none"/>
          <w:lang w:val="en-US" w:eastAsia="zh-CN"/>
        </w:rPr>
        <w:t>方</w:t>
      </w:r>
      <w:r>
        <w:rPr>
          <w:rFonts w:ascii="Times New Roman"/>
          <w:b/>
          <w:bCs/>
          <w:color w:val="auto"/>
          <w:sz w:val="28"/>
          <w:szCs w:val="28"/>
          <w:highlight w:val="none"/>
        </w:rPr>
        <w:t>签字：</w:t>
      </w:r>
    </w:p>
    <w:p>
      <w:pPr>
        <w:rPr>
          <w:rFonts w:hint="default" w:ascii="仿宋_GB2312"/>
          <w:color w:val="auto"/>
          <w:spacing w:val="-5"/>
          <w:sz w:val="28"/>
          <w:szCs w:val="28"/>
          <w:highlight w:val="none"/>
          <w:lang w:val="en-US" w:eastAsia="zh-CN"/>
        </w:rPr>
      </w:pPr>
    </w:p>
    <w:p>
      <w:pPr>
        <w:pStyle w:val="2"/>
        <w:ind w:right="0"/>
        <w:jc w:val="center"/>
        <w:rPr>
          <w:rFonts w:hint="eastAsia"/>
          <w:color w:val="auto"/>
          <w:sz w:val="32"/>
          <w:szCs w:val="21"/>
          <w:highlight w:val="none"/>
        </w:rPr>
      </w:pPr>
      <w:r>
        <w:rPr>
          <w:rFonts w:hint="eastAsia"/>
          <w:color w:val="auto"/>
          <w:sz w:val="32"/>
          <w:szCs w:val="21"/>
          <w:highlight w:val="none"/>
          <w:lang w:val="en-US" w:eastAsia="zh-CN"/>
        </w:rPr>
        <w:t xml:space="preserve">附件三  </w:t>
      </w:r>
      <w:r>
        <w:rPr>
          <w:rFonts w:hint="eastAsia"/>
          <w:color w:val="auto"/>
          <w:sz w:val="32"/>
          <w:szCs w:val="21"/>
          <w:highlight w:val="none"/>
        </w:rPr>
        <w:t>文明经营协议书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firstLineChars="200"/>
        <w:textAlignment w:val="auto"/>
        <w:rPr>
          <w:rFonts w:hint="eastAsia" w:ascii="仿宋_GB2312" w:hAnsi="Calibri" w:eastAsia="宋体" w:cs="Times New Roman"/>
          <w:color w:val="auto"/>
          <w:spacing w:val="-5"/>
          <w:kern w:val="2"/>
          <w:sz w:val="28"/>
          <w:szCs w:val="28"/>
          <w:highlight w:val="none"/>
          <w:lang w:val="en-US" w:eastAsia="zh-CN" w:bidi="ar-SA"/>
        </w:rPr>
      </w:pPr>
      <w:r>
        <w:rPr>
          <w:rFonts w:hint="eastAsia" w:ascii="仿宋_GB2312" w:hAnsi="Calibri" w:eastAsia="宋体" w:cs="Times New Roman"/>
          <w:color w:val="auto"/>
          <w:spacing w:val="-5"/>
          <w:kern w:val="2"/>
          <w:sz w:val="28"/>
          <w:szCs w:val="28"/>
          <w:highlight w:val="none"/>
          <w:lang w:val="en-US" w:eastAsia="zh-CN" w:bidi="ar-SA"/>
        </w:rPr>
        <w:t>出租方（甲方）：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firstLineChars="200"/>
        <w:textAlignment w:val="auto"/>
        <w:rPr>
          <w:rFonts w:hint="eastAsia" w:ascii="仿宋_GB2312" w:hAnsi="Calibri" w:eastAsia="宋体" w:cs="Times New Roman"/>
          <w:color w:val="auto"/>
          <w:spacing w:val="-5"/>
          <w:kern w:val="2"/>
          <w:sz w:val="28"/>
          <w:szCs w:val="28"/>
          <w:highlight w:val="none"/>
          <w:lang w:val="en-US" w:eastAsia="zh-CN" w:bidi="ar-SA"/>
        </w:rPr>
      </w:pPr>
      <w:r>
        <w:rPr>
          <w:rFonts w:hint="eastAsia" w:ascii="仿宋_GB2312" w:hAnsi="Calibri" w:eastAsia="宋体" w:cs="Times New Roman"/>
          <w:color w:val="auto"/>
          <w:spacing w:val="-5"/>
          <w:kern w:val="2"/>
          <w:sz w:val="28"/>
          <w:szCs w:val="28"/>
          <w:highlight w:val="none"/>
          <w:lang w:val="en-US" w:eastAsia="zh-CN" w:bidi="ar-SA"/>
        </w:rPr>
        <w:t>承租方（乙方）：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firstLineChars="200"/>
        <w:textAlignment w:val="auto"/>
        <w:rPr>
          <w:rFonts w:hint="default" w:ascii="仿宋_GB2312" w:hAnsi="Calibri" w:eastAsia="宋体" w:cs="Times New Roman"/>
          <w:color w:val="auto"/>
          <w:spacing w:val="-5"/>
          <w:kern w:val="2"/>
          <w:sz w:val="28"/>
          <w:szCs w:val="28"/>
          <w:highlight w:val="none"/>
          <w:lang w:val="en-US" w:eastAsia="zh-CN" w:bidi="ar-SA"/>
        </w:rPr>
      </w:pPr>
      <w:r>
        <w:rPr>
          <w:rFonts w:hint="eastAsia" w:ascii="仿宋_GB2312" w:hAnsi="Calibri" w:eastAsia="宋体" w:cs="Times New Roman"/>
          <w:color w:val="auto"/>
          <w:spacing w:val="-5"/>
          <w:kern w:val="2"/>
          <w:sz w:val="28"/>
          <w:szCs w:val="28"/>
          <w:highlight w:val="none"/>
          <w:lang w:val="en-US" w:eastAsia="zh-CN" w:bidi="ar-SA"/>
        </w:rPr>
        <w:t>为了促进文明典范城市的责任意识，确保文明经营责任有效落实，维护市场良好经营秩序，提供优质营商环境，乙方承诺遵守《文明经营管理规约》的各项要求，在其责任区域内履行管理职责，并接受甲方的考核、监督。因此，为明确各方权责，特签订本协议如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firstLineChars="200"/>
        <w:textAlignment w:val="auto"/>
        <w:rPr>
          <w:rFonts w:hint="default" w:ascii="仿宋_GB2312" w:hAnsi="Calibri" w:eastAsia="宋体" w:cs="Times New Roman"/>
          <w:color w:val="auto"/>
          <w:spacing w:val="-5"/>
          <w:kern w:val="2"/>
          <w:sz w:val="28"/>
          <w:szCs w:val="28"/>
          <w:highlight w:val="none"/>
          <w:lang w:val="en-US" w:eastAsia="zh-CN" w:bidi="ar-SA"/>
        </w:rPr>
      </w:pPr>
      <w:r>
        <w:rPr>
          <w:rFonts w:hint="eastAsia" w:ascii="仿宋_GB2312" w:hAnsi="Calibri" w:eastAsia="宋体" w:cs="Times New Roman"/>
          <w:color w:val="auto"/>
          <w:spacing w:val="-5"/>
          <w:kern w:val="2"/>
          <w:sz w:val="28"/>
          <w:szCs w:val="28"/>
          <w:highlight w:val="none"/>
          <w:lang w:val="en-US" w:eastAsia="zh-CN" w:bidi="ar-SA"/>
        </w:rPr>
        <w:t>一、乙方责任区域：</w:t>
      </w:r>
      <w:r>
        <w:rPr>
          <w:rFonts w:hint="eastAsia" w:ascii="仿宋_GB2312" w:hAnsi="Calibri" w:eastAsia="宋体" w:cs="Times New Roman"/>
          <w:color w:val="auto"/>
          <w:spacing w:val="-5"/>
          <w:kern w:val="2"/>
          <w:sz w:val="28"/>
          <w:szCs w:val="28"/>
          <w:highlight w:val="none"/>
          <w:u w:val="single"/>
          <w:lang w:val="en-US" w:eastAsia="zh-CN" w:bidi="ar-SA"/>
        </w:rPr>
        <w:t>租赁房屋内部、外立墙面、周边区域</w:t>
      </w:r>
      <w:r>
        <w:rPr>
          <w:rFonts w:hint="eastAsia" w:ascii="仿宋_GB2312" w:hAnsi="Calibri" w:eastAsia="宋体" w:cs="Times New Roman"/>
          <w:color w:val="auto"/>
          <w:spacing w:val="-5"/>
          <w:kern w:val="2"/>
          <w:sz w:val="28"/>
          <w:szCs w:val="28"/>
          <w:highlight w:val="none"/>
          <w:lang w:val="en-US" w:eastAsia="zh-CN" w:bidi="ar-SA"/>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firstLineChars="200"/>
        <w:textAlignment w:val="auto"/>
        <w:rPr>
          <w:rFonts w:hint="default" w:ascii="仿宋_GB2312" w:hAnsi="Calibri" w:eastAsia="宋体" w:cs="Times New Roman"/>
          <w:color w:val="auto"/>
          <w:spacing w:val="-5"/>
          <w:kern w:val="2"/>
          <w:sz w:val="28"/>
          <w:szCs w:val="28"/>
          <w:highlight w:val="none"/>
          <w:lang w:val="en-US" w:eastAsia="zh-CN" w:bidi="ar-SA"/>
        </w:rPr>
      </w:pPr>
      <w:r>
        <w:rPr>
          <w:rFonts w:hint="eastAsia" w:ascii="仿宋_GB2312" w:hAnsi="Calibri" w:eastAsia="宋体" w:cs="Times New Roman"/>
          <w:color w:val="auto"/>
          <w:spacing w:val="-5"/>
          <w:kern w:val="2"/>
          <w:sz w:val="28"/>
          <w:szCs w:val="28"/>
          <w:highlight w:val="none"/>
          <w:lang w:val="en-US" w:eastAsia="zh-CN" w:bidi="ar-SA"/>
        </w:rPr>
        <w:t>二、甲方安排工作人员或第三方对乙方责任区域进行专项检查和考核，并将检查过程和考核结果纳入乙方的综合评价体系。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firstLineChars="200"/>
        <w:textAlignment w:val="auto"/>
        <w:rPr>
          <w:rFonts w:hint="default" w:ascii="仿宋_GB2312" w:hAnsi="Calibri" w:eastAsia="宋体" w:cs="Times New Roman"/>
          <w:color w:val="auto"/>
          <w:spacing w:val="-5"/>
          <w:kern w:val="2"/>
          <w:sz w:val="28"/>
          <w:szCs w:val="28"/>
          <w:highlight w:val="none"/>
          <w:lang w:val="en-US" w:eastAsia="zh-CN" w:bidi="ar-SA"/>
        </w:rPr>
      </w:pPr>
      <w:r>
        <w:rPr>
          <w:rFonts w:hint="eastAsia" w:ascii="仿宋_GB2312" w:hAnsi="Calibri" w:eastAsia="宋体" w:cs="Times New Roman"/>
          <w:color w:val="auto"/>
          <w:spacing w:val="-5"/>
          <w:kern w:val="2"/>
          <w:sz w:val="28"/>
          <w:szCs w:val="28"/>
          <w:highlight w:val="none"/>
          <w:lang w:val="en-US" w:eastAsia="zh-CN" w:bidi="ar-SA"/>
        </w:rPr>
        <w:t xml:space="preserve">三、考核周期：采用不定期考核方式；但甲方每季度应对乙方进行一次全面的考核。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firstLineChars="200"/>
        <w:textAlignment w:val="auto"/>
        <w:rPr>
          <w:rFonts w:hint="default" w:ascii="仿宋_GB2312" w:hAnsi="Calibri" w:eastAsia="宋体" w:cs="Times New Roman"/>
          <w:color w:val="auto"/>
          <w:spacing w:val="-5"/>
          <w:kern w:val="2"/>
          <w:sz w:val="28"/>
          <w:szCs w:val="28"/>
          <w:highlight w:val="none"/>
          <w:lang w:val="en-US" w:eastAsia="zh-CN" w:bidi="ar-SA"/>
        </w:rPr>
      </w:pPr>
      <w:r>
        <w:rPr>
          <w:rFonts w:hint="eastAsia" w:ascii="仿宋_GB2312" w:hAnsi="Calibri" w:eastAsia="宋体" w:cs="Times New Roman"/>
          <w:color w:val="auto"/>
          <w:spacing w:val="-5"/>
          <w:kern w:val="2"/>
          <w:sz w:val="28"/>
          <w:szCs w:val="28"/>
          <w:highlight w:val="none"/>
          <w:lang w:val="en-US" w:eastAsia="zh-CN" w:bidi="ar-SA"/>
        </w:rPr>
        <w:t>四、考核评定按照《文明明营考核表》的内容和要求量化考核，不合格的地方应予以注明并留存证据。在乙方责任区域内，发现任何不文明现象，乙方有义务予以制止，制止无效或发现已经造成后果的，应及时联系监管责任人，上报监管单位，同时向甲方报备。经乙方制止或报备的不文明行为不予扣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firstLineChars="200"/>
        <w:textAlignment w:val="auto"/>
        <w:rPr>
          <w:rFonts w:hint="default" w:ascii="仿宋_GB2312" w:hAnsi="Calibri" w:eastAsia="宋体" w:cs="Times New Roman"/>
          <w:color w:val="auto"/>
          <w:spacing w:val="-5"/>
          <w:kern w:val="2"/>
          <w:sz w:val="28"/>
          <w:szCs w:val="28"/>
          <w:highlight w:val="none"/>
          <w:lang w:val="en-US" w:eastAsia="zh-CN" w:bidi="ar-SA"/>
        </w:rPr>
      </w:pPr>
      <w:r>
        <w:rPr>
          <w:rFonts w:hint="eastAsia" w:ascii="仿宋_GB2312" w:hAnsi="Calibri" w:eastAsia="宋体" w:cs="Times New Roman"/>
          <w:color w:val="auto"/>
          <w:spacing w:val="-5"/>
          <w:kern w:val="2"/>
          <w:sz w:val="28"/>
          <w:szCs w:val="28"/>
          <w:highlight w:val="none"/>
          <w:lang w:val="en-US" w:eastAsia="zh-CN" w:bidi="ar-SA"/>
        </w:rPr>
        <w:t>五、考核结果分为：优、良、差三个等级。总分100分，得分在90分及90分以上者，评定结果为优；实得分在75—90分者，评定结果为良；实得分在75分以下者，评定结果为差。</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firstLineChars="200"/>
        <w:textAlignment w:val="auto"/>
        <w:rPr>
          <w:rFonts w:hint="default" w:ascii="仿宋_GB2312" w:hAnsi="Calibri" w:eastAsia="宋体" w:cs="Times New Roman"/>
          <w:color w:val="auto"/>
          <w:spacing w:val="-5"/>
          <w:kern w:val="2"/>
          <w:sz w:val="28"/>
          <w:szCs w:val="28"/>
          <w:highlight w:val="none"/>
          <w:lang w:val="en-US" w:eastAsia="zh-CN" w:bidi="ar-SA"/>
        </w:rPr>
      </w:pPr>
      <w:r>
        <w:rPr>
          <w:rFonts w:hint="eastAsia" w:ascii="仿宋_GB2312" w:hAnsi="Calibri" w:eastAsia="宋体" w:cs="Times New Roman"/>
          <w:color w:val="auto"/>
          <w:spacing w:val="-5"/>
          <w:kern w:val="2"/>
          <w:sz w:val="28"/>
          <w:szCs w:val="28"/>
          <w:highlight w:val="none"/>
          <w:lang w:val="en-US" w:eastAsia="zh-CN" w:bidi="ar-SA"/>
        </w:rPr>
        <w:t>六、租赁期内，乙方单次考核结果为“差”的，应向甲方支付违约金200元；连续两次考核为“差”的，乙方应向甲方支付违约金500元，且甲方有权要求乙方停业整顿；累计三次考核结果为“差”的，视为乙方严重违约，合同到期乙方无权续租或参与房屋拍租活动（若房屋租期尚未到期的，甲方有权提前解除租赁合同，没收履约保证金，已收取的租金不予退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firstLineChars="200"/>
        <w:textAlignment w:val="auto"/>
        <w:rPr>
          <w:rFonts w:hint="eastAsia" w:ascii="仿宋_GB2312" w:hAnsi="Calibri" w:eastAsia="宋体" w:cs="Times New Roman"/>
          <w:color w:val="auto"/>
          <w:spacing w:val="-5"/>
          <w:kern w:val="2"/>
          <w:sz w:val="28"/>
          <w:szCs w:val="28"/>
          <w:highlight w:val="none"/>
          <w:lang w:val="en-US" w:eastAsia="zh-CN" w:bidi="ar-SA"/>
        </w:rPr>
      </w:pPr>
      <w:r>
        <w:rPr>
          <w:rFonts w:hint="eastAsia" w:ascii="仿宋_GB2312" w:hAnsi="Calibri" w:eastAsia="宋体" w:cs="Times New Roman"/>
          <w:color w:val="auto"/>
          <w:spacing w:val="-5"/>
          <w:kern w:val="2"/>
          <w:sz w:val="28"/>
          <w:szCs w:val="28"/>
          <w:highlight w:val="none"/>
          <w:lang w:val="en-US" w:eastAsia="zh-CN" w:bidi="ar-SA"/>
        </w:rPr>
        <w:t>七、如《租赁合同》对文明经营责任有特别约定的，则按《租赁合同》约定执行，若乙方违反约定的，甲方有权依据《租赁合同》追究乙方违约责任。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firstLineChars="200"/>
        <w:textAlignment w:val="auto"/>
        <w:rPr>
          <w:rFonts w:hint="default" w:ascii="仿宋_GB2312" w:hAnsi="Calibri" w:eastAsia="宋体" w:cs="Times New Roman"/>
          <w:color w:val="auto"/>
          <w:spacing w:val="-5"/>
          <w:kern w:val="2"/>
          <w:sz w:val="28"/>
          <w:szCs w:val="28"/>
          <w:highlight w:val="none"/>
          <w:lang w:val="en-US" w:eastAsia="zh-CN" w:bidi="ar-SA"/>
        </w:rPr>
      </w:pPr>
      <w:r>
        <w:rPr>
          <w:rFonts w:hint="eastAsia" w:ascii="仿宋_GB2312" w:hAnsi="Calibri" w:eastAsia="宋体" w:cs="Times New Roman"/>
          <w:color w:val="auto"/>
          <w:spacing w:val="-5"/>
          <w:kern w:val="2"/>
          <w:sz w:val="28"/>
          <w:szCs w:val="28"/>
          <w:highlight w:val="none"/>
          <w:lang w:val="en-US" w:eastAsia="zh-CN" w:bidi="ar-SA"/>
        </w:rPr>
        <w:t>八、乙方承诺，自愿遵守《文明经营管理规约》，同意按《文明明营考核表》的内容接受考核，根据合同约定享受权利并履行义务。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firstLineChars="200"/>
        <w:textAlignment w:val="auto"/>
        <w:rPr>
          <w:rFonts w:hint="default" w:ascii="仿宋_GB2312" w:hAnsi="Calibri" w:eastAsia="宋体" w:cs="Times New Roman"/>
          <w:color w:val="auto"/>
          <w:spacing w:val="-5"/>
          <w:kern w:val="2"/>
          <w:sz w:val="28"/>
          <w:szCs w:val="28"/>
          <w:highlight w:val="none"/>
          <w:lang w:val="en-US" w:eastAsia="zh-CN" w:bidi="ar-SA"/>
        </w:rPr>
      </w:pPr>
      <w:r>
        <w:rPr>
          <w:rFonts w:hint="eastAsia" w:ascii="仿宋_GB2312" w:hAnsi="Calibri" w:eastAsia="宋体" w:cs="Times New Roman"/>
          <w:color w:val="auto"/>
          <w:spacing w:val="-5"/>
          <w:kern w:val="2"/>
          <w:sz w:val="28"/>
          <w:szCs w:val="28"/>
          <w:highlight w:val="none"/>
          <w:lang w:val="en-US" w:eastAsia="zh-CN" w:bidi="ar-SA"/>
        </w:rPr>
        <w:t>九、本协议书自</w:t>
      </w:r>
      <w:r>
        <w:rPr>
          <w:rFonts w:hint="eastAsia" w:ascii="仿宋_GB2312" w:cs="Times New Roman"/>
          <w:color w:val="auto"/>
          <w:spacing w:val="-5"/>
          <w:kern w:val="2"/>
          <w:sz w:val="28"/>
          <w:szCs w:val="28"/>
          <w:highlight w:val="none"/>
          <w:lang w:val="en-US" w:eastAsia="zh-CN" w:bidi="ar-SA"/>
        </w:rPr>
        <w:t>《租赁合同》</w:t>
      </w:r>
      <w:r>
        <w:rPr>
          <w:rFonts w:hint="eastAsia" w:ascii="仿宋_GB2312" w:cs="Times New Roman"/>
          <w:color w:val="auto"/>
          <w:spacing w:val="-5"/>
          <w:kern w:val="2"/>
          <w:sz w:val="28"/>
          <w:szCs w:val="28"/>
          <w:highlight w:val="none"/>
          <w:lang w:val="en-US" w:eastAsia="zh-CN" w:bidi="ar-SA"/>
        </w:rPr>
        <w:t>签订</w:t>
      </w:r>
      <w:r>
        <w:rPr>
          <w:rFonts w:hint="eastAsia" w:ascii="仿宋_GB2312" w:hAnsi="Calibri" w:eastAsia="宋体" w:cs="Times New Roman"/>
          <w:color w:val="auto"/>
          <w:spacing w:val="-5"/>
          <w:kern w:val="2"/>
          <w:sz w:val="28"/>
          <w:szCs w:val="28"/>
          <w:highlight w:val="none"/>
          <w:lang w:val="en-US" w:eastAsia="zh-CN" w:bidi="ar-SA"/>
        </w:rPr>
        <w:t>之日起生效，一式两份，甲乙双方各执一份。</w:t>
      </w:r>
    </w:p>
    <w:p>
      <w:pPr>
        <w:ind w:firstLine="540" w:firstLineChars="200"/>
        <w:jc w:val="both"/>
        <w:rPr>
          <w:rFonts w:hint="eastAsia" w:ascii="仿宋_GB2312" w:hAnsi="Calibri" w:eastAsia="宋体" w:cs="Times New Roman"/>
          <w:color w:val="auto"/>
          <w:spacing w:val="-5"/>
          <w:kern w:val="2"/>
          <w:sz w:val="28"/>
          <w:szCs w:val="28"/>
          <w:highlight w:val="none"/>
          <w:lang w:val="en-US" w:eastAsia="zh-CN" w:bidi="ar-SA"/>
        </w:rPr>
      </w:pPr>
      <w:r>
        <w:rPr>
          <w:rFonts w:hint="eastAsia" w:ascii="仿宋_GB2312" w:hAnsi="Calibri" w:eastAsia="宋体" w:cs="Times New Roman"/>
          <w:color w:val="auto"/>
          <w:spacing w:val="-5"/>
          <w:kern w:val="2"/>
          <w:sz w:val="28"/>
          <w:szCs w:val="28"/>
          <w:highlight w:val="none"/>
          <w:lang w:val="en-US" w:eastAsia="zh-CN" w:bidi="ar-SA"/>
        </w:rPr>
        <w:t>十、文明经营考核表（格式如下）：</w:t>
      </w:r>
    </w:p>
    <w:p>
      <w:pPr>
        <w:ind w:firstLine="540" w:firstLineChars="200"/>
        <w:jc w:val="both"/>
        <w:rPr>
          <w:rFonts w:hint="eastAsia" w:ascii="仿宋_GB2312" w:hAnsi="Calibri" w:eastAsia="宋体" w:cs="Times New Roman"/>
          <w:color w:val="auto"/>
          <w:spacing w:val="-5"/>
          <w:kern w:val="2"/>
          <w:sz w:val="28"/>
          <w:szCs w:val="28"/>
          <w:highlight w:val="none"/>
          <w:lang w:val="en-US" w:eastAsia="zh-CN" w:bidi="ar-SA"/>
        </w:rPr>
      </w:pPr>
    </w:p>
    <w:p>
      <w:pPr>
        <w:ind w:firstLine="540" w:firstLineChars="200"/>
        <w:jc w:val="both"/>
        <w:rPr>
          <w:rFonts w:hint="eastAsia" w:ascii="仿宋_GB2312" w:hAnsi="Calibri" w:eastAsia="宋体" w:cs="Times New Roman"/>
          <w:color w:val="auto"/>
          <w:spacing w:val="-5"/>
          <w:kern w:val="2"/>
          <w:sz w:val="28"/>
          <w:szCs w:val="28"/>
          <w:highlight w:val="none"/>
          <w:lang w:val="en-US" w:eastAsia="zh-CN" w:bidi="ar-SA"/>
        </w:rPr>
      </w:pPr>
      <w:bookmarkStart w:id="0" w:name="_GoBack"/>
      <w:bookmarkEnd w:id="0"/>
    </w:p>
    <w:p>
      <w:pPr>
        <w:jc w:val="center"/>
        <w:rPr>
          <w:rFonts w:hint="eastAsia" w:ascii="仿宋_GB2312" w:hAnsi="Calibri" w:eastAsia="宋体" w:cs="Times New Roman"/>
          <w:b/>
          <w:bCs/>
          <w:color w:val="auto"/>
          <w:spacing w:val="-5"/>
          <w:kern w:val="2"/>
          <w:sz w:val="28"/>
          <w:szCs w:val="28"/>
          <w:highlight w:val="none"/>
          <w:lang w:val="en-US" w:eastAsia="zh-CN" w:bidi="ar-SA"/>
        </w:rPr>
      </w:pPr>
      <w:r>
        <w:rPr>
          <w:rFonts w:hint="eastAsia" w:ascii="仿宋_GB2312" w:hAnsi="Calibri" w:eastAsia="宋体" w:cs="Times New Roman"/>
          <w:b/>
          <w:bCs/>
          <w:color w:val="auto"/>
          <w:spacing w:val="-5"/>
          <w:kern w:val="2"/>
          <w:sz w:val="28"/>
          <w:szCs w:val="28"/>
          <w:highlight w:val="none"/>
          <w:lang w:val="en-US" w:eastAsia="zh-CN" w:bidi="ar-SA"/>
        </w:rPr>
        <w:t>文明经营考核表</w:t>
      </w:r>
    </w:p>
    <w:p>
      <w:pPr>
        <w:rPr>
          <w:rFonts w:ascii="Times New Roman" w:hAnsi="Times New Roman"/>
          <w:b/>
          <w:bCs/>
          <w:color w:val="auto"/>
          <w:sz w:val="24"/>
          <w:highlight w:val="none"/>
        </w:rPr>
      </w:pPr>
      <w:r>
        <w:rPr>
          <w:rFonts w:hint="eastAsia" w:ascii="Times New Roman"/>
          <w:b/>
          <w:bCs/>
          <w:color w:val="auto"/>
          <w:sz w:val="24"/>
          <w:highlight w:val="none"/>
          <w:lang w:val="en-US" w:eastAsia="zh-CN"/>
        </w:rPr>
        <w:t>承租方</w:t>
      </w:r>
      <w:r>
        <w:rPr>
          <w:rFonts w:ascii="Times New Roman"/>
          <w:b/>
          <w:bCs/>
          <w:color w:val="auto"/>
          <w:sz w:val="24"/>
          <w:highlight w:val="none"/>
        </w:rPr>
        <w:t>名称：</w:t>
      </w:r>
      <w:r>
        <w:rPr>
          <w:rFonts w:ascii="Times New Roman" w:hAnsi="Times New Roman"/>
          <w:b/>
          <w:bCs/>
          <w:color w:val="auto"/>
          <w:sz w:val="24"/>
          <w:highlight w:val="none"/>
        </w:rPr>
        <w:t xml:space="preserve">                            </w:t>
      </w:r>
      <w:r>
        <w:rPr>
          <w:rFonts w:ascii="Times New Roman"/>
          <w:b/>
          <w:bCs/>
          <w:color w:val="auto"/>
          <w:sz w:val="24"/>
          <w:highlight w:val="none"/>
        </w:rPr>
        <w:t>考核日期：</w:t>
      </w:r>
      <w:r>
        <w:rPr>
          <w:rFonts w:ascii="Times New Roman" w:hAnsi="Times New Roman"/>
          <w:b/>
          <w:bCs/>
          <w:color w:val="auto"/>
          <w:sz w:val="24"/>
          <w:highlight w:val="none"/>
        </w:rPr>
        <w:t xml:space="preserve">  </w:t>
      </w:r>
      <w:r>
        <w:rPr>
          <w:rFonts w:ascii="Times New Roman"/>
          <w:b/>
          <w:bCs/>
          <w:color w:val="auto"/>
          <w:sz w:val="24"/>
          <w:highlight w:val="none"/>
        </w:rPr>
        <w:t>年</w:t>
      </w:r>
      <w:r>
        <w:rPr>
          <w:rFonts w:ascii="Times New Roman" w:hAnsi="Times New Roman"/>
          <w:b/>
          <w:bCs/>
          <w:color w:val="auto"/>
          <w:sz w:val="24"/>
          <w:highlight w:val="none"/>
        </w:rPr>
        <w:t xml:space="preserve">    </w:t>
      </w:r>
      <w:r>
        <w:rPr>
          <w:rFonts w:ascii="Times New Roman"/>
          <w:b/>
          <w:bCs/>
          <w:color w:val="auto"/>
          <w:sz w:val="24"/>
          <w:highlight w:val="none"/>
        </w:rPr>
        <w:t>月</w:t>
      </w:r>
      <w:r>
        <w:rPr>
          <w:rFonts w:ascii="Times New Roman" w:hAnsi="Times New Roman"/>
          <w:b/>
          <w:bCs/>
          <w:color w:val="auto"/>
          <w:sz w:val="24"/>
          <w:highlight w:val="none"/>
        </w:rPr>
        <w:t xml:space="preserve">   </w:t>
      </w:r>
      <w:r>
        <w:rPr>
          <w:rFonts w:ascii="Times New Roman"/>
          <w:b/>
          <w:bCs/>
          <w:color w:val="auto"/>
          <w:sz w:val="24"/>
          <w:highlight w:val="none"/>
        </w:rPr>
        <w:t>日</w:t>
      </w:r>
    </w:p>
    <w:tbl>
      <w:tblPr>
        <w:tblStyle w:val="6"/>
        <w:tblW w:w="9430" w:type="dxa"/>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3335"/>
        <w:gridCol w:w="1025"/>
        <w:gridCol w:w="1185"/>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noWrap w:val="0"/>
            <w:vAlign w:val="top"/>
          </w:tcPr>
          <w:p>
            <w:pPr>
              <w:jc w:val="center"/>
              <w:rPr>
                <w:rFonts w:ascii="Times New Roman" w:hAnsi="Times New Roman"/>
                <w:b/>
                <w:bCs/>
                <w:color w:val="auto"/>
                <w:sz w:val="24"/>
                <w:highlight w:val="none"/>
              </w:rPr>
            </w:pPr>
            <w:r>
              <w:rPr>
                <w:rFonts w:ascii="Times New Roman"/>
                <w:b/>
                <w:bCs/>
                <w:color w:val="auto"/>
                <w:sz w:val="24"/>
                <w:highlight w:val="none"/>
              </w:rPr>
              <w:t>考核内容</w:t>
            </w:r>
          </w:p>
        </w:tc>
        <w:tc>
          <w:tcPr>
            <w:tcW w:w="3335" w:type="dxa"/>
            <w:noWrap w:val="0"/>
            <w:vAlign w:val="top"/>
          </w:tcPr>
          <w:p>
            <w:pPr>
              <w:jc w:val="center"/>
              <w:rPr>
                <w:rFonts w:ascii="Times New Roman" w:hAnsi="Times New Roman"/>
                <w:b/>
                <w:bCs/>
                <w:color w:val="auto"/>
                <w:sz w:val="24"/>
                <w:highlight w:val="none"/>
              </w:rPr>
            </w:pPr>
            <w:r>
              <w:rPr>
                <w:rFonts w:ascii="Times New Roman"/>
                <w:b/>
                <w:bCs/>
                <w:color w:val="auto"/>
                <w:sz w:val="24"/>
                <w:highlight w:val="none"/>
              </w:rPr>
              <w:t>考核要求</w:t>
            </w:r>
          </w:p>
        </w:tc>
        <w:tc>
          <w:tcPr>
            <w:tcW w:w="1025" w:type="dxa"/>
            <w:noWrap w:val="0"/>
            <w:vAlign w:val="top"/>
          </w:tcPr>
          <w:p>
            <w:pPr>
              <w:jc w:val="center"/>
              <w:rPr>
                <w:rFonts w:ascii="Times New Roman" w:hAnsi="Times New Roman"/>
                <w:b/>
                <w:bCs/>
                <w:color w:val="auto"/>
                <w:sz w:val="24"/>
                <w:highlight w:val="none"/>
              </w:rPr>
            </w:pPr>
            <w:r>
              <w:rPr>
                <w:rFonts w:ascii="Times New Roman"/>
                <w:b/>
                <w:bCs/>
                <w:color w:val="auto"/>
                <w:sz w:val="24"/>
                <w:highlight w:val="none"/>
              </w:rPr>
              <w:t>分值</w:t>
            </w:r>
          </w:p>
        </w:tc>
        <w:tc>
          <w:tcPr>
            <w:tcW w:w="1185" w:type="dxa"/>
            <w:noWrap w:val="0"/>
            <w:vAlign w:val="top"/>
          </w:tcPr>
          <w:p>
            <w:pPr>
              <w:jc w:val="center"/>
              <w:rPr>
                <w:rFonts w:ascii="Times New Roman" w:hAnsi="Times New Roman"/>
                <w:b/>
                <w:bCs/>
                <w:color w:val="auto"/>
                <w:sz w:val="24"/>
                <w:highlight w:val="none"/>
              </w:rPr>
            </w:pPr>
            <w:r>
              <w:rPr>
                <w:rFonts w:ascii="Times New Roman"/>
                <w:b/>
                <w:bCs/>
                <w:color w:val="auto"/>
                <w:sz w:val="24"/>
                <w:highlight w:val="none"/>
              </w:rPr>
              <w:t>考核结果</w:t>
            </w:r>
          </w:p>
        </w:tc>
        <w:tc>
          <w:tcPr>
            <w:tcW w:w="2255" w:type="dxa"/>
            <w:noWrap w:val="0"/>
            <w:vAlign w:val="top"/>
          </w:tcPr>
          <w:p>
            <w:pPr>
              <w:jc w:val="center"/>
              <w:rPr>
                <w:rFonts w:ascii="Times New Roman" w:hAnsi="Times New Roman"/>
                <w:b/>
                <w:bCs/>
                <w:color w:val="auto"/>
                <w:sz w:val="24"/>
                <w:highlight w:val="none"/>
              </w:rPr>
            </w:pPr>
            <w:r>
              <w:rPr>
                <w:rFonts w:ascii="Times New Roman"/>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630" w:type="dxa"/>
            <w:vMerge w:val="restart"/>
            <w:noWrap w:val="0"/>
            <w:vAlign w:val="top"/>
          </w:tcPr>
          <w:p>
            <w:pPr>
              <w:jc w:val="center"/>
              <w:rPr>
                <w:rFonts w:ascii="Times New Roman" w:hAnsi="Times New Roman"/>
                <w:color w:val="auto"/>
                <w:sz w:val="24"/>
                <w:highlight w:val="none"/>
              </w:rPr>
            </w:pPr>
            <w:r>
              <w:rPr>
                <w:rFonts w:ascii="Times New Roman"/>
                <w:color w:val="auto"/>
                <w:sz w:val="24"/>
                <w:highlight w:val="none"/>
              </w:rPr>
              <w:t>门头店招</w:t>
            </w:r>
          </w:p>
          <w:p>
            <w:pPr>
              <w:jc w:val="center"/>
              <w:rPr>
                <w:rFonts w:ascii="Times New Roman" w:hAnsi="Times New Roman"/>
                <w:color w:val="auto"/>
                <w:sz w:val="24"/>
                <w:highlight w:val="none"/>
              </w:rPr>
            </w:pPr>
            <w:r>
              <w:rPr>
                <w:rFonts w:ascii="Times New Roman"/>
                <w:color w:val="auto"/>
                <w:sz w:val="24"/>
                <w:highlight w:val="none"/>
              </w:rPr>
              <w:t>（</w:t>
            </w:r>
            <w:r>
              <w:rPr>
                <w:rFonts w:ascii="Times New Roman" w:hAnsi="Times New Roman"/>
                <w:color w:val="auto"/>
                <w:sz w:val="24"/>
                <w:highlight w:val="none"/>
              </w:rPr>
              <w:t>10</w:t>
            </w:r>
            <w:r>
              <w:rPr>
                <w:rFonts w:ascii="Times New Roman"/>
                <w:color w:val="auto"/>
                <w:sz w:val="24"/>
                <w:highlight w:val="none"/>
              </w:rPr>
              <w:t>分）</w:t>
            </w:r>
          </w:p>
        </w:tc>
        <w:tc>
          <w:tcPr>
            <w:tcW w:w="3335" w:type="dxa"/>
            <w:noWrap w:val="0"/>
            <w:vAlign w:val="top"/>
          </w:tcPr>
          <w:p>
            <w:pPr>
              <w:jc w:val="center"/>
              <w:rPr>
                <w:rFonts w:ascii="Times New Roman" w:hAnsi="Times New Roman"/>
                <w:color w:val="auto"/>
                <w:sz w:val="24"/>
                <w:highlight w:val="none"/>
              </w:rPr>
            </w:pPr>
            <w:r>
              <w:rPr>
                <w:rFonts w:ascii="Times New Roman"/>
                <w:color w:val="auto"/>
                <w:sz w:val="24"/>
                <w:highlight w:val="none"/>
              </w:rPr>
              <w:t>设计规范</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2</w:t>
            </w:r>
          </w:p>
        </w:tc>
        <w:tc>
          <w:tcPr>
            <w:tcW w:w="1185" w:type="dxa"/>
            <w:noWrap w:val="0"/>
            <w:vAlign w:val="top"/>
          </w:tcPr>
          <w:p>
            <w:pPr>
              <w:jc w:val="center"/>
              <w:rPr>
                <w:rFonts w:ascii="Times New Roman" w:hAnsi="Times New Roman"/>
                <w:color w:val="auto"/>
                <w:sz w:val="24"/>
                <w:highlight w:val="none"/>
              </w:rPr>
            </w:pPr>
          </w:p>
        </w:tc>
        <w:tc>
          <w:tcPr>
            <w:tcW w:w="2255" w:type="dxa"/>
            <w:vMerge w:val="restart"/>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630" w:type="dxa"/>
            <w:vMerge w:val="continue"/>
            <w:noWrap w:val="0"/>
            <w:vAlign w:val="top"/>
          </w:tcPr>
          <w:p>
            <w:pPr>
              <w:jc w:val="center"/>
              <w:rPr>
                <w:rFonts w:ascii="Times New Roman" w:hAnsi="Times New Roman"/>
                <w:color w:val="auto"/>
                <w:sz w:val="24"/>
                <w:highlight w:val="none"/>
              </w:rPr>
            </w:pPr>
          </w:p>
        </w:tc>
        <w:tc>
          <w:tcPr>
            <w:tcW w:w="3335" w:type="dxa"/>
            <w:noWrap w:val="0"/>
            <w:vAlign w:val="top"/>
          </w:tcPr>
          <w:p>
            <w:pPr>
              <w:jc w:val="center"/>
              <w:rPr>
                <w:rFonts w:ascii="Times New Roman" w:hAnsi="Times New Roman"/>
                <w:color w:val="auto"/>
                <w:sz w:val="24"/>
                <w:highlight w:val="none"/>
              </w:rPr>
            </w:pPr>
            <w:r>
              <w:rPr>
                <w:rFonts w:ascii="Times New Roman"/>
                <w:color w:val="auto"/>
                <w:sz w:val="24"/>
                <w:highlight w:val="none"/>
              </w:rPr>
              <w:t>安全加固</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4</w:t>
            </w:r>
          </w:p>
        </w:tc>
        <w:tc>
          <w:tcPr>
            <w:tcW w:w="1185" w:type="dxa"/>
            <w:noWrap w:val="0"/>
            <w:vAlign w:val="top"/>
          </w:tcPr>
          <w:p>
            <w:pPr>
              <w:jc w:val="center"/>
              <w:rPr>
                <w:rFonts w:ascii="Times New Roman" w:hAnsi="Times New Roman"/>
                <w:color w:val="auto"/>
                <w:sz w:val="24"/>
                <w:highlight w:val="none"/>
              </w:rPr>
            </w:pPr>
          </w:p>
        </w:tc>
        <w:tc>
          <w:tcPr>
            <w:tcW w:w="2255"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630" w:type="dxa"/>
            <w:vMerge w:val="continue"/>
            <w:noWrap w:val="0"/>
            <w:vAlign w:val="top"/>
          </w:tcPr>
          <w:p>
            <w:pPr>
              <w:jc w:val="center"/>
              <w:rPr>
                <w:rFonts w:ascii="Times New Roman" w:hAnsi="Times New Roman"/>
                <w:color w:val="auto"/>
                <w:sz w:val="24"/>
                <w:highlight w:val="none"/>
              </w:rPr>
            </w:pPr>
          </w:p>
        </w:tc>
        <w:tc>
          <w:tcPr>
            <w:tcW w:w="3335" w:type="dxa"/>
            <w:noWrap w:val="0"/>
            <w:vAlign w:val="top"/>
          </w:tcPr>
          <w:p>
            <w:pPr>
              <w:jc w:val="center"/>
              <w:rPr>
                <w:rFonts w:ascii="Times New Roman" w:hAnsi="Times New Roman"/>
                <w:color w:val="auto"/>
                <w:sz w:val="24"/>
                <w:highlight w:val="none"/>
              </w:rPr>
            </w:pPr>
            <w:r>
              <w:rPr>
                <w:rFonts w:ascii="Times New Roman"/>
                <w:color w:val="auto"/>
                <w:sz w:val="24"/>
                <w:highlight w:val="none"/>
              </w:rPr>
              <w:t>内容符合公序良俗</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2</w:t>
            </w:r>
          </w:p>
        </w:tc>
        <w:tc>
          <w:tcPr>
            <w:tcW w:w="1185" w:type="dxa"/>
            <w:noWrap w:val="0"/>
            <w:vAlign w:val="top"/>
          </w:tcPr>
          <w:p>
            <w:pPr>
              <w:jc w:val="center"/>
              <w:rPr>
                <w:rFonts w:ascii="Times New Roman" w:hAnsi="Times New Roman"/>
                <w:color w:val="auto"/>
                <w:sz w:val="24"/>
                <w:highlight w:val="none"/>
              </w:rPr>
            </w:pPr>
          </w:p>
        </w:tc>
        <w:tc>
          <w:tcPr>
            <w:tcW w:w="2255"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630" w:type="dxa"/>
            <w:vMerge w:val="continue"/>
            <w:noWrap w:val="0"/>
            <w:vAlign w:val="top"/>
          </w:tcPr>
          <w:p>
            <w:pPr>
              <w:jc w:val="center"/>
              <w:rPr>
                <w:rFonts w:ascii="Times New Roman" w:hAnsi="Times New Roman"/>
                <w:color w:val="auto"/>
                <w:sz w:val="24"/>
                <w:highlight w:val="none"/>
              </w:rPr>
            </w:pPr>
          </w:p>
        </w:tc>
        <w:tc>
          <w:tcPr>
            <w:tcW w:w="3335" w:type="dxa"/>
            <w:noWrap w:val="0"/>
            <w:vAlign w:val="top"/>
          </w:tcPr>
          <w:p>
            <w:pPr>
              <w:jc w:val="center"/>
              <w:rPr>
                <w:rFonts w:ascii="Times New Roman" w:hAnsi="Times New Roman"/>
                <w:color w:val="auto"/>
                <w:sz w:val="24"/>
                <w:highlight w:val="none"/>
              </w:rPr>
            </w:pPr>
            <w:r>
              <w:rPr>
                <w:rFonts w:ascii="Times New Roman"/>
                <w:color w:val="auto"/>
                <w:sz w:val="24"/>
                <w:highlight w:val="none"/>
              </w:rPr>
              <w:t>干净无污损</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2</w:t>
            </w:r>
          </w:p>
        </w:tc>
        <w:tc>
          <w:tcPr>
            <w:tcW w:w="1185" w:type="dxa"/>
            <w:noWrap w:val="0"/>
            <w:vAlign w:val="top"/>
          </w:tcPr>
          <w:p>
            <w:pPr>
              <w:jc w:val="center"/>
              <w:rPr>
                <w:rFonts w:ascii="Times New Roman" w:hAnsi="Times New Roman"/>
                <w:color w:val="auto"/>
                <w:sz w:val="24"/>
                <w:highlight w:val="none"/>
              </w:rPr>
            </w:pPr>
          </w:p>
        </w:tc>
        <w:tc>
          <w:tcPr>
            <w:tcW w:w="2255"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630" w:type="dxa"/>
            <w:vMerge w:val="restart"/>
            <w:noWrap w:val="0"/>
            <w:vAlign w:val="top"/>
          </w:tcPr>
          <w:p>
            <w:pPr>
              <w:jc w:val="center"/>
              <w:rPr>
                <w:rFonts w:ascii="Times New Roman" w:hAnsi="Times New Roman"/>
                <w:color w:val="auto"/>
                <w:sz w:val="24"/>
                <w:highlight w:val="none"/>
              </w:rPr>
            </w:pPr>
            <w:r>
              <w:rPr>
                <w:rFonts w:ascii="Times New Roman"/>
                <w:color w:val="auto"/>
                <w:sz w:val="24"/>
                <w:highlight w:val="none"/>
              </w:rPr>
              <w:t>店内</w:t>
            </w:r>
          </w:p>
          <w:p>
            <w:pPr>
              <w:jc w:val="center"/>
              <w:rPr>
                <w:rFonts w:ascii="Times New Roman" w:hAnsi="Times New Roman"/>
                <w:color w:val="auto"/>
                <w:sz w:val="24"/>
                <w:highlight w:val="none"/>
              </w:rPr>
            </w:pPr>
            <w:r>
              <w:rPr>
                <w:rFonts w:ascii="Times New Roman"/>
                <w:color w:val="auto"/>
                <w:sz w:val="24"/>
                <w:highlight w:val="none"/>
              </w:rPr>
              <w:t>（</w:t>
            </w:r>
            <w:r>
              <w:rPr>
                <w:rFonts w:ascii="Times New Roman" w:hAnsi="Times New Roman"/>
                <w:color w:val="auto"/>
                <w:sz w:val="24"/>
                <w:highlight w:val="none"/>
              </w:rPr>
              <w:t>15</w:t>
            </w:r>
            <w:r>
              <w:rPr>
                <w:rFonts w:ascii="Times New Roman"/>
                <w:color w:val="auto"/>
                <w:sz w:val="24"/>
                <w:highlight w:val="none"/>
              </w:rPr>
              <w:t>分）</w:t>
            </w:r>
          </w:p>
        </w:tc>
        <w:tc>
          <w:tcPr>
            <w:tcW w:w="3335" w:type="dxa"/>
            <w:noWrap w:val="0"/>
            <w:vAlign w:val="top"/>
          </w:tcPr>
          <w:p>
            <w:pPr>
              <w:jc w:val="center"/>
              <w:rPr>
                <w:rFonts w:ascii="Times New Roman" w:hAnsi="Times New Roman"/>
                <w:color w:val="auto"/>
                <w:sz w:val="24"/>
                <w:highlight w:val="none"/>
              </w:rPr>
            </w:pPr>
            <w:r>
              <w:rPr>
                <w:rFonts w:ascii="Times New Roman"/>
                <w:color w:val="auto"/>
                <w:sz w:val="24"/>
                <w:highlight w:val="none"/>
              </w:rPr>
              <w:t>环境整洁卫生</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2</w:t>
            </w:r>
          </w:p>
        </w:tc>
        <w:tc>
          <w:tcPr>
            <w:tcW w:w="1185" w:type="dxa"/>
            <w:noWrap w:val="0"/>
            <w:vAlign w:val="top"/>
          </w:tcPr>
          <w:p>
            <w:pPr>
              <w:jc w:val="center"/>
              <w:rPr>
                <w:rFonts w:ascii="Times New Roman" w:hAnsi="Times New Roman"/>
                <w:color w:val="auto"/>
                <w:sz w:val="24"/>
                <w:highlight w:val="none"/>
              </w:rPr>
            </w:pPr>
          </w:p>
        </w:tc>
        <w:tc>
          <w:tcPr>
            <w:tcW w:w="2255" w:type="dxa"/>
            <w:vMerge w:val="restart"/>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630" w:type="dxa"/>
            <w:vMerge w:val="continue"/>
            <w:noWrap w:val="0"/>
            <w:vAlign w:val="top"/>
          </w:tcPr>
          <w:p>
            <w:pPr>
              <w:jc w:val="center"/>
              <w:rPr>
                <w:rFonts w:ascii="Times New Roman" w:hAnsi="Times New Roman"/>
                <w:color w:val="auto"/>
                <w:sz w:val="24"/>
                <w:highlight w:val="none"/>
              </w:rPr>
            </w:pPr>
          </w:p>
        </w:tc>
        <w:tc>
          <w:tcPr>
            <w:tcW w:w="3335" w:type="dxa"/>
            <w:noWrap w:val="0"/>
            <w:vAlign w:val="top"/>
          </w:tcPr>
          <w:p>
            <w:pPr>
              <w:jc w:val="center"/>
              <w:rPr>
                <w:rFonts w:ascii="Times New Roman" w:hAnsi="Times New Roman"/>
                <w:color w:val="auto"/>
                <w:sz w:val="24"/>
                <w:highlight w:val="none"/>
              </w:rPr>
            </w:pPr>
            <w:r>
              <w:rPr>
                <w:rFonts w:ascii="Times New Roman"/>
                <w:color w:val="auto"/>
                <w:sz w:val="24"/>
                <w:highlight w:val="none"/>
              </w:rPr>
              <w:t>无垃圾堆放</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2</w:t>
            </w:r>
          </w:p>
        </w:tc>
        <w:tc>
          <w:tcPr>
            <w:tcW w:w="1185" w:type="dxa"/>
            <w:noWrap w:val="0"/>
            <w:vAlign w:val="top"/>
          </w:tcPr>
          <w:p>
            <w:pPr>
              <w:jc w:val="center"/>
              <w:rPr>
                <w:rFonts w:ascii="Times New Roman" w:hAnsi="Times New Roman"/>
                <w:color w:val="auto"/>
                <w:sz w:val="24"/>
                <w:highlight w:val="none"/>
              </w:rPr>
            </w:pPr>
          </w:p>
        </w:tc>
        <w:tc>
          <w:tcPr>
            <w:tcW w:w="2255"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0" w:type="dxa"/>
            <w:vMerge w:val="continue"/>
            <w:noWrap w:val="0"/>
            <w:vAlign w:val="top"/>
          </w:tcPr>
          <w:p>
            <w:pPr>
              <w:jc w:val="center"/>
              <w:rPr>
                <w:rFonts w:ascii="Times New Roman" w:hAnsi="Times New Roman"/>
                <w:color w:val="auto"/>
                <w:sz w:val="24"/>
                <w:highlight w:val="none"/>
              </w:rPr>
            </w:pPr>
          </w:p>
        </w:tc>
        <w:tc>
          <w:tcPr>
            <w:tcW w:w="3335" w:type="dxa"/>
            <w:noWrap w:val="0"/>
            <w:vAlign w:val="top"/>
          </w:tcPr>
          <w:p>
            <w:pPr>
              <w:jc w:val="center"/>
              <w:rPr>
                <w:rFonts w:ascii="Times New Roman" w:hAnsi="Times New Roman"/>
                <w:color w:val="auto"/>
                <w:sz w:val="24"/>
                <w:highlight w:val="none"/>
              </w:rPr>
            </w:pPr>
            <w:r>
              <w:rPr>
                <w:rFonts w:ascii="Times New Roman"/>
                <w:color w:val="auto"/>
                <w:sz w:val="24"/>
                <w:highlight w:val="none"/>
              </w:rPr>
              <w:t>无私拉电线</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3</w:t>
            </w:r>
          </w:p>
        </w:tc>
        <w:tc>
          <w:tcPr>
            <w:tcW w:w="1185" w:type="dxa"/>
            <w:noWrap w:val="0"/>
            <w:vAlign w:val="top"/>
          </w:tcPr>
          <w:p>
            <w:pPr>
              <w:jc w:val="center"/>
              <w:rPr>
                <w:rFonts w:ascii="Times New Roman" w:hAnsi="Times New Roman"/>
                <w:color w:val="auto"/>
                <w:sz w:val="24"/>
                <w:highlight w:val="none"/>
              </w:rPr>
            </w:pPr>
          </w:p>
        </w:tc>
        <w:tc>
          <w:tcPr>
            <w:tcW w:w="2255"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630" w:type="dxa"/>
            <w:vMerge w:val="continue"/>
            <w:noWrap w:val="0"/>
            <w:vAlign w:val="top"/>
          </w:tcPr>
          <w:p>
            <w:pPr>
              <w:jc w:val="center"/>
              <w:rPr>
                <w:rFonts w:ascii="Times New Roman" w:hAnsi="Times New Roman"/>
                <w:color w:val="auto"/>
                <w:sz w:val="24"/>
                <w:highlight w:val="none"/>
              </w:rPr>
            </w:pPr>
          </w:p>
        </w:tc>
        <w:tc>
          <w:tcPr>
            <w:tcW w:w="3335" w:type="dxa"/>
            <w:noWrap w:val="0"/>
            <w:vAlign w:val="top"/>
          </w:tcPr>
          <w:p>
            <w:pPr>
              <w:jc w:val="center"/>
              <w:rPr>
                <w:rFonts w:ascii="Times New Roman" w:hAnsi="Times New Roman"/>
                <w:color w:val="auto"/>
                <w:sz w:val="24"/>
                <w:highlight w:val="none"/>
              </w:rPr>
            </w:pPr>
            <w:r>
              <w:rPr>
                <w:rFonts w:ascii="Times New Roman"/>
                <w:color w:val="auto"/>
                <w:sz w:val="24"/>
                <w:highlight w:val="none"/>
              </w:rPr>
              <w:t>无乱倒污水</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3</w:t>
            </w:r>
          </w:p>
        </w:tc>
        <w:tc>
          <w:tcPr>
            <w:tcW w:w="1185" w:type="dxa"/>
            <w:noWrap w:val="0"/>
            <w:vAlign w:val="top"/>
          </w:tcPr>
          <w:p>
            <w:pPr>
              <w:jc w:val="center"/>
              <w:rPr>
                <w:rFonts w:ascii="Times New Roman" w:hAnsi="Times New Roman"/>
                <w:color w:val="auto"/>
                <w:sz w:val="24"/>
                <w:highlight w:val="none"/>
              </w:rPr>
            </w:pPr>
          </w:p>
        </w:tc>
        <w:tc>
          <w:tcPr>
            <w:tcW w:w="2255"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30" w:type="dxa"/>
            <w:vMerge w:val="continue"/>
            <w:noWrap w:val="0"/>
            <w:vAlign w:val="top"/>
          </w:tcPr>
          <w:p>
            <w:pPr>
              <w:jc w:val="center"/>
              <w:rPr>
                <w:rFonts w:ascii="Times New Roman" w:hAnsi="Times New Roman"/>
                <w:color w:val="auto"/>
                <w:sz w:val="24"/>
                <w:highlight w:val="none"/>
              </w:rPr>
            </w:pPr>
          </w:p>
        </w:tc>
        <w:tc>
          <w:tcPr>
            <w:tcW w:w="3335" w:type="dxa"/>
            <w:noWrap w:val="0"/>
            <w:vAlign w:val="top"/>
          </w:tcPr>
          <w:p>
            <w:pPr>
              <w:jc w:val="center"/>
              <w:rPr>
                <w:rFonts w:ascii="Times New Roman" w:hAnsi="Times New Roman"/>
                <w:color w:val="auto"/>
                <w:sz w:val="24"/>
                <w:highlight w:val="none"/>
              </w:rPr>
            </w:pPr>
            <w:r>
              <w:rPr>
                <w:rFonts w:ascii="Times New Roman"/>
                <w:color w:val="auto"/>
                <w:sz w:val="24"/>
                <w:highlight w:val="none"/>
              </w:rPr>
              <w:t>无居住现象</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5</w:t>
            </w:r>
          </w:p>
        </w:tc>
        <w:tc>
          <w:tcPr>
            <w:tcW w:w="1185" w:type="dxa"/>
            <w:noWrap w:val="0"/>
            <w:vAlign w:val="top"/>
          </w:tcPr>
          <w:p>
            <w:pPr>
              <w:jc w:val="center"/>
              <w:rPr>
                <w:rFonts w:ascii="Times New Roman" w:hAnsi="Times New Roman"/>
                <w:color w:val="auto"/>
                <w:sz w:val="24"/>
                <w:highlight w:val="none"/>
              </w:rPr>
            </w:pPr>
          </w:p>
        </w:tc>
        <w:tc>
          <w:tcPr>
            <w:tcW w:w="2255"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30" w:type="dxa"/>
            <w:vMerge w:val="restart"/>
            <w:noWrap w:val="0"/>
            <w:vAlign w:val="top"/>
          </w:tcPr>
          <w:p>
            <w:pPr>
              <w:jc w:val="center"/>
              <w:rPr>
                <w:rFonts w:ascii="Times New Roman" w:hAnsi="Times New Roman"/>
                <w:color w:val="auto"/>
                <w:sz w:val="24"/>
                <w:highlight w:val="none"/>
              </w:rPr>
            </w:pPr>
            <w:r>
              <w:rPr>
                <w:rFonts w:ascii="Times New Roman"/>
                <w:color w:val="auto"/>
                <w:sz w:val="24"/>
                <w:highlight w:val="none"/>
              </w:rPr>
              <w:t>周边环境</w:t>
            </w:r>
          </w:p>
          <w:p>
            <w:pPr>
              <w:jc w:val="center"/>
              <w:rPr>
                <w:rFonts w:ascii="Times New Roman" w:hAnsi="Times New Roman"/>
                <w:color w:val="auto"/>
                <w:sz w:val="24"/>
                <w:highlight w:val="none"/>
              </w:rPr>
            </w:pPr>
            <w:r>
              <w:rPr>
                <w:rFonts w:ascii="Times New Roman"/>
                <w:color w:val="auto"/>
                <w:sz w:val="24"/>
                <w:highlight w:val="none"/>
              </w:rPr>
              <w:t>（</w:t>
            </w:r>
            <w:r>
              <w:rPr>
                <w:rFonts w:ascii="Times New Roman" w:hAnsi="Times New Roman"/>
                <w:color w:val="auto"/>
                <w:sz w:val="24"/>
                <w:highlight w:val="none"/>
              </w:rPr>
              <w:t>30</w:t>
            </w:r>
            <w:r>
              <w:rPr>
                <w:rFonts w:hint="eastAsia" w:ascii="Times New Roman" w:hAnsi="Times New Roman"/>
                <w:color w:val="auto"/>
                <w:sz w:val="24"/>
                <w:highlight w:val="none"/>
                <w:lang w:val="en-US" w:eastAsia="zh-CN"/>
              </w:rPr>
              <w:t>分</w:t>
            </w:r>
            <w:r>
              <w:rPr>
                <w:rFonts w:ascii="Times New Roman"/>
                <w:color w:val="auto"/>
                <w:sz w:val="24"/>
                <w:highlight w:val="none"/>
              </w:rPr>
              <w:t>）</w:t>
            </w:r>
          </w:p>
        </w:tc>
        <w:tc>
          <w:tcPr>
            <w:tcW w:w="3335" w:type="dxa"/>
            <w:noWrap w:val="0"/>
            <w:vAlign w:val="top"/>
          </w:tcPr>
          <w:p>
            <w:pPr>
              <w:jc w:val="center"/>
              <w:rPr>
                <w:rFonts w:ascii="Times New Roman" w:hAnsi="Times New Roman"/>
                <w:color w:val="auto"/>
                <w:sz w:val="24"/>
                <w:highlight w:val="none"/>
              </w:rPr>
            </w:pPr>
            <w:r>
              <w:rPr>
                <w:rFonts w:ascii="Times New Roman"/>
                <w:color w:val="auto"/>
                <w:sz w:val="24"/>
                <w:highlight w:val="none"/>
              </w:rPr>
              <w:t>无乱扔垃圾</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3</w:t>
            </w:r>
          </w:p>
        </w:tc>
        <w:tc>
          <w:tcPr>
            <w:tcW w:w="1185" w:type="dxa"/>
            <w:noWrap w:val="0"/>
            <w:vAlign w:val="top"/>
          </w:tcPr>
          <w:p>
            <w:pPr>
              <w:jc w:val="center"/>
              <w:rPr>
                <w:rFonts w:ascii="Times New Roman" w:hAnsi="Times New Roman"/>
                <w:color w:val="auto"/>
                <w:sz w:val="24"/>
                <w:highlight w:val="none"/>
              </w:rPr>
            </w:pPr>
          </w:p>
        </w:tc>
        <w:tc>
          <w:tcPr>
            <w:tcW w:w="2255" w:type="dxa"/>
            <w:vMerge w:val="restart"/>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630" w:type="dxa"/>
            <w:vMerge w:val="continue"/>
            <w:noWrap w:val="0"/>
            <w:vAlign w:val="top"/>
          </w:tcPr>
          <w:p>
            <w:pPr>
              <w:jc w:val="center"/>
              <w:rPr>
                <w:rFonts w:ascii="Times New Roman" w:hAnsi="Times New Roman"/>
                <w:color w:val="auto"/>
                <w:sz w:val="24"/>
                <w:highlight w:val="none"/>
              </w:rPr>
            </w:pPr>
          </w:p>
        </w:tc>
        <w:tc>
          <w:tcPr>
            <w:tcW w:w="3335" w:type="dxa"/>
            <w:noWrap w:val="0"/>
            <w:vAlign w:val="top"/>
          </w:tcPr>
          <w:p>
            <w:pPr>
              <w:jc w:val="center"/>
              <w:rPr>
                <w:rFonts w:ascii="Times New Roman" w:hAnsi="Times New Roman"/>
                <w:color w:val="auto"/>
                <w:sz w:val="24"/>
                <w:highlight w:val="none"/>
              </w:rPr>
            </w:pPr>
            <w:r>
              <w:rPr>
                <w:rFonts w:ascii="Times New Roman"/>
                <w:color w:val="auto"/>
                <w:sz w:val="24"/>
                <w:highlight w:val="none"/>
              </w:rPr>
              <w:t>无小广告张贴</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2</w:t>
            </w:r>
          </w:p>
        </w:tc>
        <w:tc>
          <w:tcPr>
            <w:tcW w:w="1185" w:type="dxa"/>
            <w:noWrap w:val="0"/>
            <w:vAlign w:val="top"/>
          </w:tcPr>
          <w:p>
            <w:pPr>
              <w:jc w:val="center"/>
              <w:rPr>
                <w:rFonts w:ascii="Times New Roman" w:hAnsi="Times New Roman"/>
                <w:color w:val="auto"/>
                <w:sz w:val="24"/>
                <w:highlight w:val="none"/>
              </w:rPr>
            </w:pPr>
          </w:p>
        </w:tc>
        <w:tc>
          <w:tcPr>
            <w:tcW w:w="2255"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630" w:type="dxa"/>
            <w:vMerge w:val="continue"/>
            <w:noWrap w:val="0"/>
            <w:vAlign w:val="top"/>
          </w:tcPr>
          <w:p>
            <w:pPr>
              <w:jc w:val="center"/>
              <w:rPr>
                <w:rFonts w:ascii="Times New Roman" w:hAnsi="Times New Roman"/>
                <w:color w:val="auto"/>
                <w:sz w:val="24"/>
                <w:highlight w:val="none"/>
              </w:rPr>
            </w:pPr>
          </w:p>
        </w:tc>
        <w:tc>
          <w:tcPr>
            <w:tcW w:w="3335" w:type="dxa"/>
            <w:noWrap w:val="0"/>
            <w:vAlign w:val="top"/>
          </w:tcPr>
          <w:p>
            <w:pPr>
              <w:jc w:val="center"/>
              <w:rPr>
                <w:rFonts w:ascii="Times New Roman" w:hAnsi="Times New Roman"/>
                <w:color w:val="auto"/>
                <w:sz w:val="24"/>
                <w:highlight w:val="none"/>
              </w:rPr>
            </w:pPr>
            <w:r>
              <w:rPr>
                <w:rFonts w:ascii="Times New Roman"/>
                <w:color w:val="auto"/>
                <w:sz w:val="24"/>
                <w:highlight w:val="none"/>
              </w:rPr>
              <w:t>无占道展示</w:t>
            </w:r>
            <w:r>
              <w:rPr>
                <w:rFonts w:ascii="Times New Roman" w:hAnsi="Times New Roman"/>
                <w:color w:val="auto"/>
                <w:sz w:val="24"/>
                <w:highlight w:val="none"/>
              </w:rPr>
              <w:t>/</w:t>
            </w:r>
            <w:r>
              <w:rPr>
                <w:rFonts w:ascii="Times New Roman"/>
                <w:color w:val="auto"/>
                <w:sz w:val="24"/>
                <w:highlight w:val="none"/>
              </w:rPr>
              <w:t>经营</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3</w:t>
            </w:r>
          </w:p>
        </w:tc>
        <w:tc>
          <w:tcPr>
            <w:tcW w:w="1185" w:type="dxa"/>
            <w:noWrap w:val="0"/>
            <w:vAlign w:val="top"/>
          </w:tcPr>
          <w:p>
            <w:pPr>
              <w:jc w:val="center"/>
              <w:rPr>
                <w:rFonts w:ascii="Times New Roman" w:hAnsi="Times New Roman"/>
                <w:color w:val="auto"/>
                <w:sz w:val="24"/>
                <w:highlight w:val="none"/>
              </w:rPr>
            </w:pPr>
          </w:p>
        </w:tc>
        <w:tc>
          <w:tcPr>
            <w:tcW w:w="2255"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30" w:type="dxa"/>
            <w:vMerge w:val="continue"/>
            <w:noWrap w:val="0"/>
            <w:vAlign w:val="top"/>
          </w:tcPr>
          <w:p>
            <w:pPr>
              <w:jc w:val="center"/>
              <w:rPr>
                <w:rFonts w:ascii="Times New Roman" w:hAnsi="Times New Roman"/>
                <w:color w:val="auto"/>
                <w:sz w:val="24"/>
                <w:highlight w:val="none"/>
              </w:rPr>
            </w:pPr>
          </w:p>
        </w:tc>
        <w:tc>
          <w:tcPr>
            <w:tcW w:w="3335" w:type="dxa"/>
            <w:noWrap w:val="0"/>
            <w:vAlign w:val="top"/>
          </w:tcPr>
          <w:p>
            <w:pPr>
              <w:jc w:val="center"/>
              <w:rPr>
                <w:rFonts w:ascii="Times New Roman" w:hAnsi="Times New Roman"/>
                <w:color w:val="auto"/>
                <w:sz w:val="24"/>
                <w:highlight w:val="none"/>
              </w:rPr>
            </w:pPr>
            <w:r>
              <w:rPr>
                <w:rFonts w:ascii="Times New Roman"/>
                <w:color w:val="auto"/>
                <w:sz w:val="24"/>
                <w:highlight w:val="none"/>
              </w:rPr>
              <w:t>及时清理路面积水</w:t>
            </w:r>
            <w:r>
              <w:rPr>
                <w:rFonts w:ascii="Times New Roman" w:hAnsi="Times New Roman"/>
                <w:color w:val="auto"/>
                <w:sz w:val="24"/>
                <w:highlight w:val="none"/>
              </w:rPr>
              <w:t>/</w:t>
            </w:r>
            <w:r>
              <w:rPr>
                <w:rFonts w:ascii="Times New Roman"/>
                <w:color w:val="auto"/>
                <w:sz w:val="24"/>
                <w:highlight w:val="none"/>
              </w:rPr>
              <w:t>积雪</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3</w:t>
            </w:r>
          </w:p>
        </w:tc>
        <w:tc>
          <w:tcPr>
            <w:tcW w:w="1185" w:type="dxa"/>
            <w:noWrap w:val="0"/>
            <w:vAlign w:val="top"/>
          </w:tcPr>
          <w:p>
            <w:pPr>
              <w:jc w:val="center"/>
              <w:rPr>
                <w:rFonts w:ascii="Times New Roman" w:hAnsi="Times New Roman"/>
                <w:color w:val="auto"/>
                <w:sz w:val="24"/>
                <w:highlight w:val="none"/>
              </w:rPr>
            </w:pPr>
          </w:p>
        </w:tc>
        <w:tc>
          <w:tcPr>
            <w:tcW w:w="2255"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630" w:type="dxa"/>
            <w:vMerge w:val="continue"/>
            <w:noWrap w:val="0"/>
            <w:vAlign w:val="top"/>
          </w:tcPr>
          <w:p>
            <w:pPr>
              <w:jc w:val="center"/>
              <w:rPr>
                <w:rFonts w:ascii="Times New Roman" w:hAnsi="Times New Roman"/>
                <w:color w:val="auto"/>
                <w:sz w:val="24"/>
                <w:highlight w:val="none"/>
              </w:rPr>
            </w:pPr>
          </w:p>
        </w:tc>
        <w:tc>
          <w:tcPr>
            <w:tcW w:w="3335" w:type="dxa"/>
            <w:noWrap w:val="0"/>
            <w:vAlign w:val="top"/>
          </w:tcPr>
          <w:p>
            <w:pPr>
              <w:jc w:val="center"/>
              <w:rPr>
                <w:rFonts w:ascii="Times New Roman" w:hAnsi="Times New Roman"/>
                <w:color w:val="auto"/>
                <w:sz w:val="24"/>
                <w:highlight w:val="none"/>
              </w:rPr>
            </w:pPr>
            <w:r>
              <w:rPr>
                <w:rFonts w:ascii="Times New Roman"/>
                <w:color w:val="auto"/>
                <w:sz w:val="24"/>
                <w:highlight w:val="none"/>
              </w:rPr>
              <w:t>未擅自设置户外广告</w:t>
            </w:r>
            <w:r>
              <w:rPr>
                <w:rFonts w:ascii="Times New Roman" w:hAnsi="Times New Roman"/>
                <w:color w:val="auto"/>
                <w:sz w:val="24"/>
                <w:highlight w:val="none"/>
              </w:rPr>
              <w:t>/</w:t>
            </w:r>
            <w:r>
              <w:rPr>
                <w:rFonts w:ascii="Times New Roman"/>
                <w:color w:val="auto"/>
                <w:sz w:val="24"/>
                <w:highlight w:val="none"/>
              </w:rPr>
              <w:t>遮阳伞</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2</w:t>
            </w:r>
          </w:p>
        </w:tc>
        <w:tc>
          <w:tcPr>
            <w:tcW w:w="1185" w:type="dxa"/>
            <w:noWrap w:val="0"/>
            <w:vAlign w:val="top"/>
          </w:tcPr>
          <w:p>
            <w:pPr>
              <w:jc w:val="center"/>
              <w:rPr>
                <w:rFonts w:ascii="Times New Roman" w:hAnsi="Times New Roman"/>
                <w:color w:val="auto"/>
                <w:sz w:val="24"/>
                <w:highlight w:val="none"/>
              </w:rPr>
            </w:pPr>
          </w:p>
        </w:tc>
        <w:tc>
          <w:tcPr>
            <w:tcW w:w="2255"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630" w:type="dxa"/>
            <w:vMerge w:val="continue"/>
            <w:noWrap w:val="0"/>
            <w:vAlign w:val="top"/>
          </w:tcPr>
          <w:p>
            <w:pPr>
              <w:jc w:val="center"/>
              <w:rPr>
                <w:rFonts w:ascii="Times New Roman" w:hAnsi="Times New Roman"/>
                <w:color w:val="auto"/>
                <w:sz w:val="24"/>
                <w:highlight w:val="none"/>
              </w:rPr>
            </w:pPr>
          </w:p>
        </w:tc>
        <w:tc>
          <w:tcPr>
            <w:tcW w:w="3335" w:type="dxa"/>
            <w:noWrap w:val="0"/>
            <w:vAlign w:val="top"/>
          </w:tcPr>
          <w:p>
            <w:pPr>
              <w:jc w:val="center"/>
              <w:rPr>
                <w:rFonts w:ascii="Times New Roman" w:hAnsi="Times New Roman"/>
                <w:color w:val="auto"/>
                <w:sz w:val="24"/>
                <w:highlight w:val="none"/>
              </w:rPr>
            </w:pPr>
            <w:r>
              <w:rPr>
                <w:rFonts w:ascii="Times New Roman"/>
                <w:color w:val="auto"/>
                <w:sz w:val="24"/>
                <w:highlight w:val="none"/>
              </w:rPr>
              <w:t>无堆放杂物</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3</w:t>
            </w:r>
          </w:p>
        </w:tc>
        <w:tc>
          <w:tcPr>
            <w:tcW w:w="1185" w:type="dxa"/>
            <w:noWrap w:val="0"/>
            <w:vAlign w:val="top"/>
          </w:tcPr>
          <w:p>
            <w:pPr>
              <w:jc w:val="center"/>
              <w:rPr>
                <w:rFonts w:ascii="Times New Roman" w:hAnsi="Times New Roman"/>
                <w:color w:val="auto"/>
                <w:sz w:val="24"/>
                <w:highlight w:val="none"/>
              </w:rPr>
            </w:pPr>
          </w:p>
        </w:tc>
        <w:tc>
          <w:tcPr>
            <w:tcW w:w="2255"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630" w:type="dxa"/>
            <w:vMerge w:val="continue"/>
            <w:noWrap w:val="0"/>
            <w:vAlign w:val="top"/>
          </w:tcPr>
          <w:p>
            <w:pPr>
              <w:jc w:val="center"/>
              <w:rPr>
                <w:rFonts w:ascii="Times New Roman" w:hAnsi="Times New Roman"/>
                <w:color w:val="auto"/>
                <w:sz w:val="24"/>
                <w:highlight w:val="none"/>
              </w:rPr>
            </w:pPr>
          </w:p>
        </w:tc>
        <w:tc>
          <w:tcPr>
            <w:tcW w:w="3335" w:type="dxa"/>
            <w:noWrap w:val="0"/>
            <w:vAlign w:val="top"/>
          </w:tcPr>
          <w:p>
            <w:pPr>
              <w:ind w:firstLine="382"/>
              <w:jc w:val="center"/>
              <w:rPr>
                <w:rFonts w:ascii="Times New Roman" w:hAnsi="Times New Roman"/>
                <w:color w:val="auto"/>
                <w:sz w:val="24"/>
                <w:highlight w:val="none"/>
              </w:rPr>
            </w:pPr>
            <w:r>
              <w:rPr>
                <w:rFonts w:ascii="Times New Roman"/>
                <w:color w:val="auto"/>
                <w:sz w:val="24"/>
                <w:highlight w:val="none"/>
              </w:rPr>
              <w:t>墙面未见污损</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3</w:t>
            </w:r>
          </w:p>
        </w:tc>
        <w:tc>
          <w:tcPr>
            <w:tcW w:w="1185" w:type="dxa"/>
            <w:noWrap w:val="0"/>
            <w:vAlign w:val="top"/>
          </w:tcPr>
          <w:p>
            <w:pPr>
              <w:jc w:val="center"/>
              <w:rPr>
                <w:rFonts w:ascii="Times New Roman" w:hAnsi="Times New Roman"/>
                <w:color w:val="auto"/>
                <w:sz w:val="24"/>
                <w:highlight w:val="none"/>
              </w:rPr>
            </w:pPr>
          </w:p>
        </w:tc>
        <w:tc>
          <w:tcPr>
            <w:tcW w:w="2255"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630" w:type="dxa"/>
            <w:vMerge w:val="continue"/>
            <w:noWrap w:val="0"/>
            <w:vAlign w:val="top"/>
          </w:tcPr>
          <w:p>
            <w:pPr>
              <w:jc w:val="center"/>
              <w:rPr>
                <w:rFonts w:ascii="Times New Roman" w:hAnsi="Times New Roman"/>
                <w:color w:val="auto"/>
                <w:sz w:val="24"/>
                <w:highlight w:val="none"/>
              </w:rPr>
            </w:pPr>
          </w:p>
        </w:tc>
        <w:tc>
          <w:tcPr>
            <w:tcW w:w="3335" w:type="dxa"/>
            <w:noWrap w:val="0"/>
            <w:vAlign w:val="top"/>
          </w:tcPr>
          <w:p>
            <w:pPr>
              <w:ind w:firstLine="382"/>
              <w:jc w:val="center"/>
              <w:rPr>
                <w:rFonts w:ascii="Times New Roman" w:hAnsi="Times New Roman"/>
                <w:color w:val="auto"/>
                <w:sz w:val="24"/>
                <w:highlight w:val="none"/>
              </w:rPr>
            </w:pPr>
            <w:r>
              <w:rPr>
                <w:rFonts w:ascii="Times New Roman"/>
                <w:color w:val="auto"/>
                <w:sz w:val="24"/>
                <w:highlight w:val="none"/>
              </w:rPr>
              <w:t>玻璃未见破损</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3</w:t>
            </w:r>
          </w:p>
        </w:tc>
        <w:tc>
          <w:tcPr>
            <w:tcW w:w="1185" w:type="dxa"/>
            <w:noWrap w:val="0"/>
            <w:vAlign w:val="top"/>
          </w:tcPr>
          <w:p>
            <w:pPr>
              <w:jc w:val="center"/>
              <w:rPr>
                <w:rFonts w:ascii="Times New Roman" w:hAnsi="Times New Roman"/>
                <w:color w:val="auto"/>
                <w:sz w:val="24"/>
                <w:highlight w:val="none"/>
              </w:rPr>
            </w:pPr>
          </w:p>
        </w:tc>
        <w:tc>
          <w:tcPr>
            <w:tcW w:w="2255"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630" w:type="dxa"/>
            <w:vMerge w:val="continue"/>
            <w:noWrap w:val="0"/>
            <w:vAlign w:val="top"/>
          </w:tcPr>
          <w:p>
            <w:pPr>
              <w:jc w:val="center"/>
              <w:rPr>
                <w:rFonts w:ascii="Times New Roman" w:hAnsi="Times New Roman"/>
                <w:color w:val="auto"/>
                <w:sz w:val="24"/>
                <w:highlight w:val="none"/>
              </w:rPr>
            </w:pPr>
          </w:p>
        </w:tc>
        <w:tc>
          <w:tcPr>
            <w:tcW w:w="3335" w:type="dxa"/>
            <w:noWrap w:val="0"/>
            <w:vAlign w:val="top"/>
          </w:tcPr>
          <w:p>
            <w:pPr>
              <w:ind w:firstLine="382"/>
              <w:jc w:val="center"/>
              <w:rPr>
                <w:rFonts w:ascii="Times New Roman" w:hAnsi="Times New Roman"/>
                <w:color w:val="auto"/>
                <w:sz w:val="24"/>
                <w:highlight w:val="none"/>
              </w:rPr>
            </w:pPr>
            <w:r>
              <w:rPr>
                <w:rFonts w:ascii="Times New Roman"/>
                <w:color w:val="auto"/>
                <w:sz w:val="24"/>
                <w:highlight w:val="none"/>
              </w:rPr>
              <w:t>无乱拉线缆</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5</w:t>
            </w:r>
          </w:p>
        </w:tc>
        <w:tc>
          <w:tcPr>
            <w:tcW w:w="1185" w:type="dxa"/>
            <w:noWrap w:val="0"/>
            <w:vAlign w:val="top"/>
          </w:tcPr>
          <w:p>
            <w:pPr>
              <w:jc w:val="center"/>
              <w:rPr>
                <w:rFonts w:ascii="Times New Roman" w:hAnsi="Times New Roman"/>
                <w:color w:val="auto"/>
                <w:sz w:val="24"/>
                <w:highlight w:val="none"/>
              </w:rPr>
            </w:pPr>
          </w:p>
        </w:tc>
        <w:tc>
          <w:tcPr>
            <w:tcW w:w="2255"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630" w:type="dxa"/>
            <w:vMerge w:val="continue"/>
            <w:noWrap w:val="0"/>
            <w:vAlign w:val="top"/>
          </w:tcPr>
          <w:p>
            <w:pPr>
              <w:jc w:val="center"/>
              <w:rPr>
                <w:rFonts w:ascii="Times New Roman" w:hAnsi="Times New Roman"/>
                <w:color w:val="auto"/>
                <w:sz w:val="24"/>
                <w:highlight w:val="none"/>
              </w:rPr>
            </w:pPr>
          </w:p>
        </w:tc>
        <w:tc>
          <w:tcPr>
            <w:tcW w:w="3335" w:type="dxa"/>
            <w:noWrap w:val="0"/>
            <w:vAlign w:val="center"/>
          </w:tcPr>
          <w:p>
            <w:pPr>
              <w:widowControl/>
              <w:jc w:val="center"/>
              <w:textAlignment w:val="center"/>
              <w:rPr>
                <w:rFonts w:ascii="Times New Roman" w:hAnsi="Times New Roman"/>
                <w:color w:val="auto"/>
                <w:sz w:val="22"/>
                <w:szCs w:val="22"/>
                <w:highlight w:val="none"/>
              </w:rPr>
            </w:pPr>
            <w:r>
              <w:rPr>
                <w:rFonts w:ascii="Times New Roman" w:hAnsi="宋体"/>
                <w:color w:val="auto"/>
                <w:kern w:val="0"/>
                <w:sz w:val="22"/>
                <w:szCs w:val="22"/>
                <w:highlight w:val="none"/>
                <w:lang w:bidi="ar"/>
              </w:rPr>
              <w:t>照明灯完好无损</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3</w:t>
            </w:r>
          </w:p>
        </w:tc>
        <w:tc>
          <w:tcPr>
            <w:tcW w:w="1185" w:type="dxa"/>
            <w:noWrap w:val="0"/>
            <w:vAlign w:val="top"/>
          </w:tcPr>
          <w:p>
            <w:pPr>
              <w:jc w:val="center"/>
              <w:rPr>
                <w:rFonts w:ascii="Times New Roman" w:hAnsi="Times New Roman"/>
                <w:color w:val="auto"/>
                <w:sz w:val="24"/>
                <w:highlight w:val="none"/>
              </w:rPr>
            </w:pPr>
          </w:p>
        </w:tc>
        <w:tc>
          <w:tcPr>
            <w:tcW w:w="2255"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630" w:type="dxa"/>
            <w:vMerge w:val="restart"/>
            <w:noWrap w:val="0"/>
            <w:vAlign w:val="top"/>
          </w:tcPr>
          <w:p>
            <w:pPr>
              <w:jc w:val="center"/>
              <w:rPr>
                <w:rFonts w:ascii="Times New Roman" w:hAnsi="Times New Roman"/>
                <w:color w:val="auto"/>
                <w:sz w:val="24"/>
                <w:highlight w:val="none"/>
              </w:rPr>
            </w:pPr>
            <w:r>
              <w:rPr>
                <w:rFonts w:ascii="Times New Roman"/>
                <w:color w:val="auto"/>
                <w:sz w:val="24"/>
                <w:highlight w:val="none"/>
              </w:rPr>
              <w:t>言行举止</w:t>
            </w:r>
          </w:p>
          <w:p>
            <w:pPr>
              <w:jc w:val="center"/>
              <w:rPr>
                <w:rFonts w:ascii="Times New Roman" w:hAnsi="Times New Roman"/>
                <w:color w:val="auto"/>
                <w:sz w:val="24"/>
                <w:highlight w:val="none"/>
              </w:rPr>
            </w:pPr>
            <w:r>
              <w:rPr>
                <w:rFonts w:ascii="Times New Roman"/>
                <w:color w:val="auto"/>
                <w:sz w:val="24"/>
                <w:highlight w:val="none"/>
              </w:rPr>
              <w:t>（</w:t>
            </w:r>
            <w:r>
              <w:rPr>
                <w:rFonts w:ascii="Times New Roman" w:hAnsi="Times New Roman"/>
                <w:color w:val="auto"/>
                <w:sz w:val="24"/>
                <w:highlight w:val="none"/>
              </w:rPr>
              <w:t>15</w:t>
            </w:r>
            <w:r>
              <w:rPr>
                <w:rFonts w:hint="eastAsia" w:ascii="Times New Roman" w:hAnsi="Times New Roman"/>
                <w:color w:val="auto"/>
                <w:sz w:val="24"/>
                <w:highlight w:val="none"/>
                <w:lang w:val="en-US" w:eastAsia="zh-CN"/>
              </w:rPr>
              <w:t>分</w:t>
            </w:r>
            <w:r>
              <w:rPr>
                <w:rFonts w:ascii="Times New Roman"/>
                <w:color w:val="auto"/>
                <w:sz w:val="24"/>
                <w:highlight w:val="none"/>
              </w:rPr>
              <w:t>）</w:t>
            </w:r>
          </w:p>
        </w:tc>
        <w:tc>
          <w:tcPr>
            <w:tcW w:w="3335" w:type="dxa"/>
            <w:noWrap w:val="0"/>
            <w:vAlign w:val="top"/>
          </w:tcPr>
          <w:p>
            <w:pPr>
              <w:jc w:val="center"/>
              <w:rPr>
                <w:rFonts w:ascii="Times New Roman" w:hAnsi="Times New Roman"/>
                <w:color w:val="auto"/>
                <w:sz w:val="24"/>
                <w:highlight w:val="none"/>
              </w:rPr>
            </w:pPr>
            <w:r>
              <w:rPr>
                <w:rFonts w:ascii="Times New Roman"/>
                <w:color w:val="auto"/>
                <w:sz w:val="24"/>
                <w:highlight w:val="none"/>
              </w:rPr>
              <w:t>用语文明、待人友善</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2</w:t>
            </w:r>
          </w:p>
        </w:tc>
        <w:tc>
          <w:tcPr>
            <w:tcW w:w="1185" w:type="dxa"/>
            <w:noWrap w:val="0"/>
            <w:vAlign w:val="top"/>
          </w:tcPr>
          <w:p>
            <w:pPr>
              <w:jc w:val="center"/>
              <w:rPr>
                <w:rFonts w:ascii="Times New Roman" w:hAnsi="Times New Roman"/>
                <w:color w:val="auto"/>
                <w:sz w:val="24"/>
                <w:highlight w:val="none"/>
              </w:rPr>
            </w:pPr>
          </w:p>
        </w:tc>
        <w:tc>
          <w:tcPr>
            <w:tcW w:w="2255" w:type="dxa"/>
            <w:vMerge w:val="restart"/>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630" w:type="dxa"/>
            <w:vMerge w:val="continue"/>
            <w:noWrap w:val="0"/>
            <w:vAlign w:val="top"/>
          </w:tcPr>
          <w:p>
            <w:pPr>
              <w:jc w:val="center"/>
              <w:rPr>
                <w:rFonts w:ascii="Times New Roman" w:hAnsi="Times New Roman"/>
                <w:color w:val="auto"/>
                <w:sz w:val="24"/>
                <w:highlight w:val="none"/>
              </w:rPr>
            </w:pPr>
          </w:p>
        </w:tc>
        <w:tc>
          <w:tcPr>
            <w:tcW w:w="3335" w:type="dxa"/>
            <w:noWrap w:val="0"/>
            <w:vAlign w:val="top"/>
          </w:tcPr>
          <w:p>
            <w:pPr>
              <w:jc w:val="center"/>
              <w:rPr>
                <w:rFonts w:ascii="Times New Roman" w:hAnsi="Times New Roman"/>
                <w:color w:val="auto"/>
                <w:sz w:val="24"/>
                <w:highlight w:val="none"/>
              </w:rPr>
            </w:pPr>
            <w:r>
              <w:rPr>
                <w:rFonts w:ascii="Times New Roman"/>
                <w:color w:val="auto"/>
                <w:sz w:val="24"/>
                <w:highlight w:val="none"/>
              </w:rPr>
              <w:t>无大声喧哗或扰民现象</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2</w:t>
            </w:r>
          </w:p>
        </w:tc>
        <w:tc>
          <w:tcPr>
            <w:tcW w:w="1185" w:type="dxa"/>
            <w:noWrap w:val="0"/>
            <w:vAlign w:val="top"/>
          </w:tcPr>
          <w:p>
            <w:pPr>
              <w:jc w:val="center"/>
              <w:rPr>
                <w:rFonts w:ascii="Times New Roman" w:hAnsi="Times New Roman"/>
                <w:color w:val="auto"/>
                <w:sz w:val="24"/>
                <w:highlight w:val="none"/>
              </w:rPr>
            </w:pPr>
          </w:p>
        </w:tc>
        <w:tc>
          <w:tcPr>
            <w:tcW w:w="2255"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630" w:type="dxa"/>
            <w:vMerge w:val="continue"/>
            <w:noWrap w:val="0"/>
            <w:vAlign w:val="top"/>
          </w:tcPr>
          <w:p>
            <w:pPr>
              <w:jc w:val="center"/>
              <w:rPr>
                <w:rFonts w:ascii="Times New Roman" w:hAnsi="Times New Roman"/>
                <w:color w:val="auto"/>
                <w:sz w:val="24"/>
                <w:highlight w:val="none"/>
              </w:rPr>
            </w:pPr>
          </w:p>
        </w:tc>
        <w:tc>
          <w:tcPr>
            <w:tcW w:w="3335" w:type="dxa"/>
            <w:noWrap w:val="0"/>
            <w:vAlign w:val="top"/>
          </w:tcPr>
          <w:p>
            <w:pPr>
              <w:jc w:val="center"/>
              <w:rPr>
                <w:rFonts w:ascii="Times New Roman" w:hAnsi="Times New Roman"/>
                <w:color w:val="auto"/>
                <w:sz w:val="24"/>
                <w:highlight w:val="none"/>
              </w:rPr>
            </w:pPr>
            <w:r>
              <w:rPr>
                <w:rFonts w:ascii="Times New Roman"/>
                <w:color w:val="auto"/>
                <w:sz w:val="24"/>
                <w:highlight w:val="none"/>
              </w:rPr>
              <w:t>耐心热情（陌生人）</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2</w:t>
            </w:r>
          </w:p>
        </w:tc>
        <w:tc>
          <w:tcPr>
            <w:tcW w:w="1185" w:type="dxa"/>
            <w:noWrap w:val="0"/>
            <w:vAlign w:val="top"/>
          </w:tcPr>
          <w:p>
            <w:pPr>
              <w:jc w:val="center"/>
              <w:rPr>
                <w:rFonts w:ascii="Times New Roman" w:hAnsi="Times New Roman"/>
                <w:color w:val="auto"/>
                <w:sz w:val="24"/>
                <w:highlight w:val="none"/>
              </w:rPr>
            </w:pPr>
          </w:p>
        </w:tc>
        <w:tc>
          <w:tcPr>
            <w:tcW w:w="2255"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630" w:type="dxa"/>
            <w:vMerge w:val="continue"/>
            <w:noWrap w:val="0"/>
            <w:vAlign w:val="top"/>
          </w:tcPr>
          <w:p>
            <w:pPr>
              <w:jc w:val="center"/>
              <w:rPr>
                <w:rFonts w:ascii="Times New Roman" w:hAnsi="Times New Roman"/>
                <w:color w:val="auto"/>
                <w:sz w:val="24"/>
                <w:highlight w:val="none"/>
              </w:rPr>
            </w:pPr>
          </w:p>
        </w:tc>
        <w:tc>
          <w:tcPr>
            <w:tcW w:w="3335" w:type="dxa"/>
            <w:noWrap w:val="0"/>
            <w:vAlign w:val="top"/>
          </w:tcPr>
          <w:p>
            <w:pPr>
              <w:jc w:val="center"/>
              <w:rPr>
                <w:rFonts w:ascii="Times New Roman" w:hAnsi="Times New Roman"/>
                <w:color w:val="auto"/>
                <w:sz w:val="24"/>
                <w:highlight w:val="none"/>
              </w:rPr>
            </w:pPr>
            <w:r>
              <w:rPr>
                <w:rFonts w:ascii="Times New Roman"/>
                <w:color w:val="auto"/>
                <w:sz w:val="24"/>
                <w:highlight w:val="none"/>
              </w:rPr>
              <w:t>无随地吐痰</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2</w:t>
            </w:r>
          </w:p>
        </w:tc>
        <w:tc>
          <w:tcPr>
            <w:tcW w:w="1185" w:type="dxa"/>
            <w:noWrap w:val="0"/>
            <w:vAlign w:val="top"/>
          </w:tcPr>
          <w:p>
            <w:pPr>
              <w:jc w:val="center"/>
              <w:rPr>
                <w:rFonts w:ascii="Times New Roman" w:hAnsi="Times New Roman"/>
                <w:color w:val="auto"/>
                <w:sz w:val="24"/>
                <w:highlight w:val="none"/>
              </w:rPr>
            </w:pPr>
          </w:p>
        </w:tc>
        <w:tc>
          <w:tcPr>
            <w:tcW w:w="2255"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30" w:type="dxa"/>
            <w:vMerge w:val="continue"/>
            <w:noWrap w:val="0"/>
            <w:vAlign w:val="top"/>
          </w:tcPr>
          <w:p>
            <w:pPr>
              <w:jc w:val="center"/>
              <w:rPr>
                <w:rFonts w:ascii="Times New Roman" w:hAnsi="Times New Roman"/>
                <w:color w:val="auto"/>
                <w:sz w:val="24"/>
                <w:highlight w:val="none"/>
              </w:rPr>
            </w:pPr>
          </w:p>
        </w:tc>
        <w:tc>
          <w:tcPr>
            <w:tcW w:w="3335" w:type="dxa"/>
            <w:noWrap w:val="0"/>
            <w:vAlign w:val="top"/>
          </w:tcPr>
          <w:p>
            <w:pPr>
              <w:jc w:val="center"/>
              <w:rPr>
                <w:rFonts w:ascii="Times New Roman" w:hAnsi="Times New Roman"/>
                <w:color w:val="auto"/>
                <w:sz w:val="24"/>
                <w:highlight w:val="none"/>
              </w:rPr>
            </w:pPr>
            <w:r>
              <w:rPr>
                <w:rFonts w:ascii="Times New Roman"/>
                <w:color w:val="auto"/>
                <w:sz w:val="24"/>
                <w:highlight w:val="none"/>
              </w:rPr>
              <w:t>打喷嚏、咳嗽掩口鼻</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2</w:t>
            </w:r>
          </w:p>
        </w:tc>
        <w:tc>
          <w:tcPr>
            <w:tcW w:w="1185" w:type="dxa"/>
            <w:noWrap w:val="0"/>
            <w:vAlign w:val="top"/>
          </w:tcPr>
          <w:p>
            <w:pPr>
              <w:jc w:val="center"/>
              <w:rPr>
                <w:rFonts w:ascii="Times New Roman" w:hAnsi="Times New Roman"/>
                <w:color w:val="auto"/>
                <w:sz w:val="24"/>
                <w:highlight w:val="none"/>
              </w:rPr>
            </w:pPr>
          </w:p>
        </w:tc>
        <w:tc>
          <w:tcPr>
            <w:tcW w:w="2255"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630" w:type="dxa"/>
            <w:vMerge w:val="continue"/>
            <w:noWrap w:val="0"/>
            <w:vAlign w:val="top"/>
          </w:tcPr>
          <w:p>
            <w:pPr>
              <w:jc w:val="center"/>
              <w:rPr>
                <w:rFonts w:ascii="Times New Roman" w:hAnsi="Times New Roman"/>
                <w:color w:val="auto"/>
                <w:sz w:val="24"/>
                <w:highlight w:val="none"/>
              </w:rPr>
            </w:pPr>
          </w:p>
        </w:tc>
        <w:tc>
          <w:tcPr>
            <w:tcW w:w="3335" w:type="dxa"/>
            <w:noWrap w:val="0"/>
            <w:vAlign w:val="top"/>
          </w:tcPr>
          <w:p>
            <w:pPr>
              <w:jc w:val="center"/>
              <w:rPr>
                <w:rFonts w:ascii="Times New Roman" w:hAnsi="Times New Roman"/>
                <w:color w:val="auto"/>
                <w:sz w:val="24"/>
                <w:highlight w:val="none"/>
              </w:rPr>
            </w:pPr>
            <w:r>
              <w:rPr>
                <w:rFonts w:ascii="Times New Roman"/>
                <w:color w:val="auto"/>
                <w:sz w:val="24"/>
                <w:highlight w:val="none"/>
              </w:rPr>
              <w:t>无争吵、谩骂行为</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3</w:t>
            </w:r>
          </w:p>
        </w:tc>
        <w:tc>
          <w:tcPr>
            <w:tcW w:w="1185" w:type="dxa"/>
            <w:noWrap w:val="0"/>
            <w:vAlign w:val="top"/>
          </w:tcPr>
          <w:p>
            <w:pPr>
              <w:jc w:val="center"/>
              <w:rPr>
                <w:rFonts w:ascii="Times New Roman" w:hAnsi="Times New Roman"/>
                <w:color w:val="auto"/>
                <w:sz w:val="24"/>
                <w:highlight w:val="none"/>
              </w:rPr>
            </w:pPr>
          </w:p>
        </w:tc>
        <w:tc>
          <w:tcPr>
            <w:tcW w:w="2255"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630" w:type="dxa"/>
            <w:vMerge w:val="continue"/>
            <w:noWrap w:val="0"/>
            <w:vAlign w:val="top"/>
          </w:tcPr>
          <w:p>
            <w:pPr>
              <w:jc w:val="center"/>
              <w:rPr>
                <w:rFonts w:ascii="Times New Roman" w:hAnsi="Times New Roman"/>
                <w:color w:val="auto"/>
                <w:sz w:val="24"/>
                <w:highlight w:val="none"/>
              </w:rPr>
            </w:pPr>
          </w:p>
        </w:tc>
        <w:tc>
          <w:tcPr>
            <w:tcW w:w="3335" w:type="dxa"/>
            <w:noWrap w:val="0"/>
            <w:vAlign w:val="top"/>
          </w:tcPr>
          <w:p>
            <w:pPr>
              <w:jc w:val="center"/>
              <w:rPr>
                <w:rFonts w:ascii="Times New Roman" w:hAnsi="Times New Roman"/>
                <w:color w:val="auto"/>
                <w:sz w:val="24"/>
                <w:highlight w:val="none"/>
              </w:rPr>
            </w:pPr>
            <w:r>
              <w:rPr>
                <w:rFonts w:ascii="Times New Roman"/>
                <w:color w:val="auto"/>
                <w:sz w:val="24"/>
                <w:highlight w:val="none"/>
              </w:rPr>
              <w:t>有文明倡议（如饭店应有</w:t>
            </w:r>
            <w:r>
              <w:rPr>
                <w:rFonts w:ascii="Times New Roman" w:hAnsi="Times New Roman"/>
                <w:color w:val="auto"/>
                <w:sz w:val="24"/>
                <w:highlight w:val="none"/>
              </w:rPr>
              <w:t>“</w:t>
            </w:r>
            <w:r>
              <w:rPr>
                <w:rFonts w:ascii="Times New Roman"/>
                <w:color w:val="auto"/>
                <w:sz w:val="24"/>
                <w:highlight w:val="none"/>
              </w:rPr>
              <w:t>节俭养德</w:t>
            </w:r>
            <w:r>
              <w:rPr>
                <w:rFonts w:ascii="Times New Roman" w:hAnsi="Times New Roman"/>
                <w:color w:val="auto"/>
                <w:sz w:val="24"/>
                <w:highlight w:val="none"/>
              </w:rPr>
              <w:t>”</w:t>
            </w:r>
            <w:r>
              <w:rPr>
                <w:rFonts w:ascii="Times New Roman"/>
                <w:color w:val="auto"/>
                <w:sz w:val="24"/>
                <w:highlight w:val="none"/>
              </w:rPr>
              <w:t>、</w:t>
            </w:r>
            <w:r>
              <w:rPr>
                <w:rFonts w:ascii="Times New Roman" w:hAnsi="Times New Roman"/>
                <w:color w:val="auto"/>
                <w:sz w:val="24"/>
                <w:highlight w:val="none"/>
              </w:rPr>
              <w:t>“</w:t>
            </w:r>
            <w:r>
              <w:rPr>
                <w:rFonts w:ascii="Times New Roman"/>
                <w:color w:val="auto"/>
                <w:sz w:val="24"/>
                <w:highlight w:val="none"/>
              </w:rPr>
              <w:t>光盘</w:t>
            </w:r>
            <w:r>
              <w:rPr>
                <w:rFonts w:ascii="Times New Roman" w:hAnsi="Times New Roman"/>
                <w:color w:val="auto"/>
                <w:sz w:val="24"/>
                <w:highlight w:val="none"/>
              </w:rPr>
              <w:t xml:space="preserve"> </w:t>
            </w:r>
            <w:r>
              <w:rPr>
                <w:rFonts w:ascii="Times New Roman"/>
                <w:color w:val="auto"/>
                <w:sz w:val="24"/>
                <w:highlight w:val="none"/>
              </w:rPr>
              <w:t>行动</w:t>
            </w:r>
            <w:r>
              <w:rPr>
                <w:rFonts w:ascii="Times New Roman" w:hAnsi="Times New Roman"/>
                <w:color w:val="auto"/>
                <w:sz w:val="24"/>
                <w:highlight w:val="none"/>
              </w:rPr>
              <w:t>”</w:t>
            </w:r>
            <w:r>
              <w:rPr>
                <w:rFonts w:ascii="Times New Roman"/>
                <w:color w:val="auto"/>
                <w:sz w:val="24"/>
                <w:highlight w:val="none"/>
              </w:rPr>
              <w:t>等温馨提示）</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2</w:t>
            </w:r>
          </w:p>
        </w:tc>
        <w:tc>
          <w:tcPr>
            <w:tcW w:w="1185" w:type="dxa"/>
            <w:noWrap w:val="0"/>
            <w:vAlign w:val="top"/>
          </w:tcPr>
          <w:p>
            <w:pPr>
              <w:jc w:val="center"/>
              <w:rPr>
                <w:rFonts w:ascii="Times New Roman" w:hAnsi="Times New Roman"/>
                <w:color w:val="auto"/>
                <w:sz w:val="24"/>
                <w:highlight w:val="none"/>
              </w:rPr>
            </w:pPr>
          </w:p>
        </w:tc>
        <w:tc>
          <w:tcPr>
            <w:tcW w:w="2255"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630" w:type="dxa"/>
            <w:vMerge w:val="restart"/>
            <w:noWrap w:val="0"/>
            <w:vAlign w:val="top"/>
          </w:tcPr>
          <w:p>
            <w:pPr>
              <w:jc w:val="center"/>
              <w:rPr>
                <w:rFonts w:ascii="Times New Roman" w:hAnsi="Times New Roman"/>
                <w:color w:val="auto"/>
                <w:sz w:val="24"/>
                <w:highlight w:val="none"/>
              </w:rPr>
            </w:pPr>
            <w:r>
              <w:rPr>
                <w:rFonts w:ascii="Times New Roman"/>
                <w:color w:val="auto"/>
                <w:sz w:val="24"/>
                <w:highlight w:val="none"/>
              </w:rPr>
              <w:t>安全经营</w:t>
            </w:r>
          </w:p>
          <w:p>
            <w:pPr>
              <w:jc w:val="center"/>
              <w:rPr>
                <w:rFonts w:ascii="Times New Roman" w:hAnsi="Times New Roman"/>
                <w:color w:val="auto"/>
                <w:sz w:val="24"/>
                <w:highlight w:val="none"/>
              </w:rPr>
            </w:pPr>
            <w:r>
              <w:rPr>
                <w:rFonts w:ascii="Times New Roman"/>
                <w:color w:val="auto"/>
                <w:sz w:val="24"/>
                <w:highlight w:val="none"/>
              </w:rPr>
              <w:t>（</w:t>
            </w:r>
            <w:r>
              <w:rPr>
                <w:rFonts w:ascii="Times New Roman" w:hAnsi="Times New Roman"/>
                <w:color w:val="auto"/>
                <w:sz w:val="24"/>
                <w:highlight w:val="none"/>
              </w:rPr>
              <w:t>15</w:t>
            </w:r>
            <w:r>
              <w:rPr>
                <w:rFonts w:ascii="Times New Roman"/>
                <w:color w:val="auto"/>
                <w:sz w:val="24"/>
                <w:highlight w:val="none"/>
              </w:rPr>
              <w:t>分）</w:t>
            </w:r>
          </w:p>
        </w:tc>
        <w:tc>
          <w:tcPr>
            <w:tcW w:w="3335" w:type="dxa"/>
            <w:noWrap w:val="0"/>
            <w:vAlign w:val="top"/>
          </w:tcPr>
          <w:p>
            <w:pPr>
              <w:jc w:val="center"/>
              <w:rPr>
                <w:rFonts w:ascii="Times New Roman" w:hAnsi="Times New Roman"/>
                <w:color w:val="auto"/>
                <w:sz w:val="24"/>
                <w:highlight w:val="none"/>
              </w:rPr>
            </w:pPr>
            <w:r>
              <w:rPr>
                <w:rFonts w:ascii="Times New Roman"/>
                <w:color w:val="auto"/>
                <w:sz w:val="24"/>
                <w:highlight w:val="none"/>
              </w:rPr>
              <w:t>无明火灶具</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3</w:t>
            </w:r>
          </w:p>
        </w:tc>
        <w:tc>
          <w:tcPr>
            <w:tcW w:w="1185" w:type="dxa"/>
            <w:noWrap w:val="0"/>
            <w:vAlign w:val="top"/>
          </w:tcPr>
          <w:p>
            <w:pPr>
              <w:jc w:val="center"/>
              <w:rPr>
                <w:rFonts w:ascii="Times New Roman" w:hAnsi="Times New Roman"/>
                <w:color w:val="auto"/>
                <w:sz w:val="24"/>
                <w:highlight w:val="none"/>
              </w:rPr>
            </w:pPr>
          </w:p>
        </w:tc>
        <w:tc>
          <w:tcPr>
            <w:tcW w:w="2255" w:type="dxa"/>
            <w:vMerge w:val="restart"/>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630" w:type="dxa"/>
            <w:vMerge w:val="continue"/>
            <w:noWrap w:val="0"/>
            <w:vAlign w:val="top"/>
          </w:tcPr>
          <w:p>
            <w:pPr>
              <w:jc w:val="center"/>
              <w:rPr>
                <w:rFonts w:ascii="Times New Roman" w:hAnsi="Times New Roman"/>
                <w:color w:val="auto"/>
                <w:sz w:val="24"/>
                <w:highlight w:val="none"/>
              </w:rPr>
            </w:pPr>
          </w:p>
        </w:tc>
        <w:tc>
          <w:tcPr>
            <w:tcW w:w="3335" w:type="dxa"/>
            <w:noWrap w:val="0"/>
            <w:vAlign w:val="top"/>
          </w:tcPr>
          <w:p>
            <w:pPr>
              <w:jc w:val="center"/>
              <w:rPr>
                <w:rFonts w:ascii="Times New Roman" w:hAnsi="Times New Roman"/>
                <w:color w:val="auto"/>
                <w:sz w:val="24"/>
                <w:highlight w:val="none"/>
              </w:rPr>
            </w:pPr>
            <w:r>
              <w:rPr>
                <w:rFonts w:ascii="Times New Roman"/>
                <w:color w:val="auto"/>
                <w:sz w:val="24"/>
                <w:highlight w:val="none"/>
              </w:rPr>
              <w:t>消防设施齐全</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2</w:t>
            </w:r>
          </w:p>
        </w:tc>
        <w:tc>
          <w:tcPr>
            <w:tcW w:w="1185" w:type="dxa"/>
            <w:noWrap w:val="0"/>
            <w:vAlign w:val="top"/>
          </w:tcPr>
          <w:p>
            <w:pPr>
              <w:jc w:val="center"/>
              <w:rPr>
                <w:rFonts w:ascii="Times New Roman" w:hAnsi="Times New Roman"/>
                <w:color w:val="auto"/>
                <w:sz w:val="24"/>
                <w:highlight w:val="none"/>
              </w:rPr>
            </w:pPr>
          </w:p>
        </w:tc>
        <w:tc>
          <w:tcPr>
            <w:tcW w:w="2255"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30" w:type="dxa"/>
            <w:vMerge w:val="continue"/>
            <w:noWrap w:val="0"/>
            <w:vAlign w:val="top"/>
          </w:tcPr>
          <w:p>
            <w:pPr>
              <w:jc w:val="center"/>
              <w:rPr>
                <w:rFonts w:ascii="Times New Roman" w:hAnsi="Times New Roman"/>
                <w:color w:val="auto"/>
                <w:sz w:val="24"/>
                <w:highlight w:val="none"/>
              </w:rPr>
            </w:pPr>
          </w:p>
        </w:tc>
        <w:tc>
          <w:tcPr>
            <w:tcW w:w="3335" w:type="dxa"/>
            <w:noWrap w:val="0"/>
            <w:vAlign w:val="top"/>
          </w:tcPr>
          <w:p>
            <w:pPr>
              <w:jc w:val="center"/>
              <w:rPr>
                <w:rFonts w:ascii="Times New Roman" w:hAnsi="Times New Roman"/>
                <w:color w:val="auto"/>
                <w:sz w:val="24"/>
                <w:highlight w:val="none"/>
              </w:rPr>
            </w:pPr>
            <w:r>
              <w:rPr>
                <w:rFonts w:ascii="Times New Roman"/>
                <w:color w:val="auto"/>
                <w:sz w:val="24"/>
                <w:highlight w:val="none"/>
              </w:rPr>
              <w:t>灭火器材完好</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5</w:t>
            </w:r>
          </w:p>
        </w:tc>
        <w:tc>
          <w:tcPr>
            <w:tcW w:w="1185" w:type="dxa"/>
            <w:noWrap w:val="0"/>
            <w:vAlign w:val="top"/>
          </w:tcPr>
          <w:p>
            <w:pPr>
              <w:jc w:val="center"/>
              <w:rPr>
                <w:rFonts w:ascii="Times New Roman" w:hAnsi="Times New Roman"/>
                <w:color w:val="auto"/>
                <w:sz w:val="24"/>
                <w:highlight w:val="none"/>
              </w:rPr>
            </w:pPr>
          </w:p>
        </w:tc>
        <w:tc>
          <w:tcPr>
            <w:tcW w:w="2255"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630" w:type="dxa"/>
            <w:vMerge w:val="continue"/>
            <w:noWrap w:val="0"/>
            <w:vAlign w:val="top"/>
          </w:tcPr>
          <w:p>
            <w:pPr>
              <w:jc w:val="center"/>
              <w:rPr>
                <w:rFonts w:ascii="Times New Roman" w:hAnsi="Times New Roman"/>
                <w:color w:val="auto"/>
                <w:sz w:val="24"/>
                <w:highlight w:val="none"/>
              </w:rPr>
            </w:pPr>
          </w:p>
        </w:tc>
        <w:tc>
          <w:tcPr>
            <w:tcW w:w="3335" w:type="dxa"/>
            <w:noWrap w:val="0"/>
            <w:vAlign w:val="top"/>
          </w:tcPr>
          <w:p>
            <w:pPr>
              <w:jc w:val="center"/>
              <w:rPr>
                <w:rFonts w:ascii="Times New Roman" w:hAnsi="Times New Roman"/>
                <w:color w:val="auto"/>
                <w:sz w:val="24"/>
                <w:highlight w:val="none"/>
              </w:rPr>
            </w:pPr>
            <w:r>
              <w:rPr>
                <w:rFonts w:ascii="Times New Roman"/>
                <w:color w:val="auto"/>
                <w:sz w:val="24"/>
                <w:highlight w:val="none"/>
              </w:rPr>
              <w:t>消防通道通畅</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5</w:t>
            </w:r>
          </w:p>
        </w:tc>
        <w:tc>
          <w:tcPr>
            <w:tcW w:w="1185" w:type="dxa"/>
            <w:noWrap w:val="0"/>
            <w:vAlign w:val="top"/>
          </w:tcPr>
          <w:p>
            <w:pPr>
              <w:jc w:val="center"/>
              <w:rPr>
                <w:rFonts w:ascii="Times New Roman" w:hAnsi="Times New Roman"/>
                <w:color w:val="auto"/>
                <w:sz w:val="24"/>
                <w:highlight w:val="none"/>
              </w:rPr>
            </w:pPr>
          </w:p>
        </w:tc>
        <w:tc>
          <w:tcPr>
            <w:tcW w:w="2255"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630" w:type="dxa"/>
            <w:vMerge w:val="restart"/>
            <w:noWrap w:val="0"/>
            <w:vAlign w:val="top"/>
          </w:tcPr>
          <w:p>
            <w:pPr>
              <w:jc w:val="center"/>
              <w:rPr>
                <w:rFonts w:ascii="Times New Roman" w:hAnsi="Times New Roman"/>
                <w:color w:val="auto"/>
                <w:sz w:val="24"/>
                <w:highlight w:val="none"/>
              </w:rPr>
            </w:pPr>
            <w:r>
              <w:rPr>
                <w:rFonts w:ascii="Times New Roman"/>
                <w:color w:val="auto"/>
                <w:sz w:val="24"/>
                <w:highlight w:val="none"/>
              </w:rPr>
              <w:t>公共区域（含公共区域及路面）（</w:t>
            </w:r>
            <w:r>
              <w:rPr>
                <w:rFonts w:ascii="Times New Roman" w:hAnsi="Times New Roman"/>
                <w:color w:val="auto"/>
                <w:sz w:val="24"/>
                <w:highlight w:val="none"/>
              </w:rPr>
              <w:t>15</w:t>
            </w:r>
            <w:r>
              <w:rPr>
                <w:rFonts w:ascii="Times New Roman"/>
                <w:color w:val="auto"/>
                <w:sz w:val="24"/>
                <w:highlight w:val="none"/>
              </w:rPr>
              <w:t>分）</w:t>
            </w:r>
          </w:p>
        </w:tc>
        <w:tc>
          <w:tcPr>
            <w:tcW w:w="3335" w:type="dxa"/>
            <w:noWrap w:val="0"/>
            <w:vAlign w:val="top"/>
          </w:tcPr>
          <w:p>
            <w:pPr>
              <w:jc w:val="center"/>
              <w:rPr>
                <w:rFonts w:ascii="Times New Roman" w:hAnsi="Times New Roman"/>
                <w:color w:val="auto"/>
                <w:sz w:val="24"/>
                <w:highlight w:val="none"/>
              </w:rPr>
            </w:pPr>
            <w:r>
              <w:rPr>
                <w:rFonts w:ascii="Times New Roman"/>
                <w:color w:val="auto"/>
                <w:sz w:val="24"/>
                <w:highlight w:val="none"/>
              </w:rPr>
              <w:t>无车辆违章停放</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3</w:t>
            </w:r>
          </w:p>
        </w:tc>
        <w:tc>
          <w:tcPr>
            <w:tcW w:w="1185" w:type="dxa"/>
            <w:noWrap w:val="0"/>
            <w:vAlign w:val="top"/>
          </w:tcPr>
          <w:p>
            <w:pPr>
              <w:jc w:val="center"/>
              <w:rPr>
                <w:rFonts w:ascii="Times New Roman" w:hAnsi="Times New Roman"/>
                <w:color w:val="auto"/>
                <w:sz w:val="24"/>
                <w:highlight w:val="none"/>
              </w:rPr>
            </w:pPr>
          </w:p>
        </w:tc>
        <w:tc>
          <w:tcPr>
            <w:tcW w:w="2255" w:type="dxa"/>
            <w:vMerge w:val="restart"/>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630" w:type="dxa"/>
            <w:vMerge w:val="continue"/>
            <w:noWrap w:val="0"/>
            <w:vAlign w:val="top"/>
          </w:tcPr>
          <w:p>
            <w:pPr>
              <w:jc w:val="center"/>
              <w:rPr>
                <w:rFonts w:ascii="Times New Roman" w:hAnsi="Times New Roman"/>
                <w:color w:val="auto"/>
                <w:sz w:val="24"/>
                <w:highlight w:val="none"/>
              </w:rPr>
            </w:pPr>
          </w:p>
        </w:tc>
        <w:tc>
          <w:tcPr>
            <w:tcW w:w="3335" w:type="dxa"/>
            <w:noWrap w:val="0"/>
            <w:vAlign w:val="top"/>
          </w:tcPr>
          <w:p>
            <w:pPr>
              <w:jc w:val="center"/>
              <w:rPr>
                <w:rFonts w:ascii="Times New Roman" w:hAnsi="Times New Roman"/>
                <w:color w:val="auto"/>
                <w:sz w:val="24"/>
                <w:highlight w:val="none"/>
              </w:rPr>
            </w:pPr>
            <w:r>
              <w:rPr>
                <w:rFonts w:ascii="Times New Roman"/>
                <w:color w:val="auto"/>
                <w:sz w:val="24"/>
                <w:highlight w:val="none"/>
              </w:rPr>
              <w:t>非机动车摆放整洁</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3</w:t>
            </w:r>
          </w:p>
        </w:tc>
        <w:tc>
          <w:tcPr>
            <w:tcW w:w="1185" w:type="dxa"/>
            <w:noWrap w:val="0"/>
            <w:vAlign w:val="top"/>
          </w:tcPr>
          <w:p>
            <w:pPr>
              <w:jc w:val="center"/>
              <w:rPr>
                <w:rFonts w:ascii="Times New Roman" w:hAnsi="Times New Roman"/>
                <w:color w:val="auto"/>
                <w:sz w:val="24"/>
                <w:highlight w:val="none"/>
              </w:rPr>
            </w:pPr>
          </w:p>
        </w:tc>
        <w:tc>
          <w:tcPr>
            <w:tcW w:w="2255"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630" w:type="dxa"/>
            <w:vMerge w:val="continue"/>
            <w:noWrap w:val="0"/>
            <w:vAlign w:val="top"/>
          </w:tcPr>
          <w:p>
            <w:pPr>
              <w:jc w:val="center"/>
              <w:rPr>
                <w:rFonts w:ascii="Times New Roman" w:hAnsi="Times New Roman"/>
                <w:color w:val="auto"/>
                <w:sz w:val="24"/>
                <w:highlight w:val="none"/>
              </w:rPr>
            </w:pPr>
          </w:p>
        </w:tc>
        <w:tc>
          <w:tcPr>
            <w:tcW w:w="3335" w:type="dxa"/>
            <w:noWrap w:val="0"/>
            <w:vAlign w:val="top"/>
          </w:tcPr>
          <w:p>
            <w:pPr>
              <w:jc w:val="center"/>
              <w:rPr>
                <w:rFonts w:ascii="Times New Roman" w:hAnsi="Times New Roman"/>
                <w:color w:val="auto"/>
                <w:sz w:val="24"/>
                <w:highlight w:val="none"/>
              </w:rPr>
            </w:pPr>
            <w:r>
              <w:rPr>
                <w:rFonts w:ascii="Times New Roman"/>
                <w:color w:val="auto"/>
                <w:sz w:val="24"/>
                <w:highlight w:val="none"/>
              </w:rPr>
              <w:t>路面干净无杂物</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3</w:t>
            </w:r>
          </w:p>
        </w:tc>
        <w:tc>
          <w:tcPr>
            <w:tcW w:w="1185" w:type="dxa"/>
            <w:noWrap w:val="0"/>
            <w:vAlign w:val="top"/>
          </w:tcPr>
          <w:p>
            <w:pPr>
              <w:jc w:val="center"/>
              <w:rPr>
                <w:rFonts w:ascii="Times New Roman" w:hAnsi="Times New Roman"/>
                <w:color w:val="auto"/>
                <w:sz w:val="24"/>
                <w:highlight w:val="none"/>
              </w:rPr>
            </w:pPr>
          </w:p>
        </w:tc>
        <w:tc>
          <w:tcPr>
            <w:tcW w:w="2255"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630" w:type="dxa"/>
            <w:vMerge w:val="continue"/>
            <w:noWrap w:val="0"/>
            <w:vAlign w:val="top"/>
          </w:tcPr>
          <w:p>
            <w:pPr>
              <w:jc w:val="center"/>
              <w:rPr>
                <w:rFonts w:ascii="Times New Roman" w:hAnsi="Times New Roman"/>
                <w:color w:val="auto"/>
                <w:sz w:val="24"/>
                <w:highlight w:val="none"/>
              </w:rPr>
            </w:pPr>
          </w:p>
        </w:tc>
        <w:tc>
          <w:tcPr>
            <w:tcW w:w="3335" w:type="dxa"/>
            <w:noWrap w:val="0"/>
            <w:vAlign w:val="top"/>
          </w:tcPr>
          <w:p>
            <w:pPr>
              <w:jc w:val="center"/>
              <w:rPr>
                <w:rFonts w:ascii="Times New Roman" w:hAnsi="Times New Roman"/>
                <w:color w:val="auto"/>
                <w:sz w:val="24"/>
                <w:highlight w:val="none"/>
              </w:rPr>
            </w:pPr>
            <w:r>
              <w:rPr>
                <w:rFonts w:ascii="Times New Roman"/>
                <w:color w:val="auto"/>
                <w:sz w:val="24"/>
                <w:highlight w:val="none"/>
              </w:rPr>
              <w:t>公共设施无损坏或占用</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3</w:t>
            </w:r>
          </w:p>
        </w:tc>
        <w:tc>
          <w:tcPr>
            <w:tcW w:w="1185" w:type="dxa"/>
            <w:noWrap w:val="0"/>
            <w:vAlign w:val="top"/>
          </w:tcPr>
          <w:p>
            <w:pPr>
              <w:jc w:val="center"/>
              <w:rPr>
                <w:rFonts w:ascii="Times New Roman" w:hAnsi="Times New Roman"/>
                <w:color w:val="auto"/>
                <w:sz w:val="24"/>
                <w:highlight w:val="none"/>
              </w:rPr>
            </w:pPr>
          </w:p>
        </w:tc>
        <w:tc>
          <w:tcPr>
            <w:tcW w:w="2255" w:type="dxa"/>
            <w:vMerge w:val="continue"/>
            <w:noWrap w:val="0"/>
            <w:vAlign w:val="top"/>
          </w:tcPr>
          <w:p>
            <w:pP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30" w:type="dxa"/>
            <w:vMerge w:val="continue"/>
            <w:noWrap w:val="0"/>
            <w:vAlign w:val="top"/>
          </w:tcPr>
          <w:p>
            <w:pPr>
              <w:jc w:val="center"/>
              <w:rPr>
                <w:rFonts w:ascii="Times New Roman" w:hAnsi="Times New Roman"/>
                <w:color w:val="auto"/>
                <w:sz w:val="24"/>
                <w:highlight w:val="none"/>
              </w:rPr>
            </w:pPr>
          </w:p>
        </w:tc>
        <w:tc>
          <w:tcPr>
            <w:tcW w:w="3335" w:type="dxa"/>
            <w:noWrap w:val="0"/>
            <w:vAlign w:val="top"/>
          </w:tcPr>
          <w:p>
            <w:pPr>
              <w:jc w:val="center"/>
              <w:rPr>
                <w:rFonts w:ascii="Times New Roman" w:hAnsi="Times New Roman"/>
                <w:color w:val="auto"/>
                <w:sz w:val="24"/>
                <w:highlight w:val="none"/>
              </w:rPr>
            </w:pPr>
            <w:r>
              <w:rPr>
                <w:rFonts w:ascii="Times New Roman"/>
                <w:color w:val="auto"/>
                <w:sz w:val="24"/>
                <w:highlight w:val="none"/>
              </w:rPr>
              <w:t>绿化带无损坏或占用</w:t>
            </w:r>
          </w:p>
        </w:tc>
        <w:tc>
          <w:tcPr>
            <w:tcW w:w="1025" w:type="dxa"/>
            <w:noWrap w:val="0"/>
            <w:vAlign w:val="top"/>
          </w:tcPr>
          <w:p>
            <w:pPr>
              <w:jc w:val="center"/>
              <w:rPr>
                <w:rFonts w:ascii="Times New Roman" w:hAnsi="Times New Roman"/>
                <w:color w:val="auto"/>
                <w:sz w:val="24"/>
                <w:highlight w:val="none"/>
              </w:rPr>
            </w:pPr>
            <w:r>
              <w:rPr>
                <w:rFonts w:ascii="Times New Roman" w:hAnsi="Times New Roman"/>
                <w:color w:val="auto"/>
                <w:sz w:val="24"/>
                <w:highlight w:val="none"/>
              </w:rPr>
              <w:t>3</w:t>
            </w:r>
          </w:p>
        </w:tc>
        <w:tc>
          <w:tcPr>
            <w:tcW w:w="1185" w:type="dxa"/>
            <w:noWrap w:val="0"/>
            <w:vAlign w:val="top"/>
          </w:tcPr>
          <w:p>
            <w:pPr>
              <w:jc w:val="center"/>
              <w:rPr>
                <w:rFonts w:ascii="Times New Roman" w:hAnsi="Times New Roman"/>
                <w:color w:val="auto"/>
                <w:sz w:val="24"/>
                <w:highlight w:val="none"/>
              </w:rPr>
            </w:pPr>
          </w:p>
        </w:tc>
        <w:tc>
          <w:tcPr>
            <w:tcW w:w="2255" w:type="dxa"/>
            <w:vMerge w:val="continue"/>
            <w:noWrap w:val="0"/>
            <w:vAlign w:val="top"/>
          </w:tcPr>
          <w:p>
            <w:pPr>
              <w:rPr>
                <w:rFonts w:ascii="Times New Roman" w:hAnsi="Times New Roman"/>
                <w:color w:val="auto"/>
                <w:sz w:val="24"/>
                <w:highlight w:val="none"/>
              </w:rPr>
            </w:pPr>
          </w:p>
        </w:tc>
      </w:tr>
    </w:tbl>
    <w:p>
      <w:pPr>
        <w:rPr>
          <w:rFonts w:hint="default" w:ascii="仿宋_GB2312"/>
          <w:b/>
          <w:bCs/>
          <w:color w:val="auto"/>
          <w:spacing w:val="-5"/>
          <w:sz w:val="28"/>
          <w:szCs w:val="28"/>
          <w:highlight w:val="none"/>
          <w:lang w:val="en-US" w:eastAsia="zh-CN"/>
        </w:rPr>
      </w:pPr>
      <w:r>
        <w:rPr>
          <w:rFonts w:hint="default" w:ascii="仿宋_GB2312"/>
          <w:b/>
          <w:bCs/>
          <w:color w:val="auto"/>
          <w:spacing w:val="-5"/>
          <w:sz w:val="28"/>
          <w:szCs w:val="28"/>
          <w:highlight w:val="none"/>
          <w:lang w:val="en-US" w:eastAsia="zh-CN"/>
        </w:rPr>
        <w:t>考核人签字：                承租</w:t>
      </w:r>
      <w:r>
        <w:rPr>
          <w:rFonts w:hint="eastAsia" w:ascii="仿宋_GB2312"/>
          <w:b/>
          <w:bCs/>
          <w:color w:val="auto"/>
          <w:spacing w:val="-5"/>
          <w:sz w:val="28"/>
          <w:szCs w:val="28"/>
          <w:highlight w:val="none"/>
          <w:lang w:val="en-US" w:eastAsia="zh-CN"/>
        </w:rPr>
        <w:t>方</w:t>
      </w:r>
      <w:r>
        <w:rPr>
          <w:rFonts w:hint="default" w:ascii="仿宋_GB2312"/>
          <w:b/>
          <w:bCs/>
          <w:color w:val="auto"/>
          <w:spacing w:val="-5"/>
          <w:sz w:val="28"/>
          <w:szCs w:val="28"/>
          <w:highlight w:val="none"/>
          <w:lang w:val="en-US" w:eastAsia="zh-CN"/>
        </w:rPr>
        <w:t>签字：</w:t>
      </w:r>
    </w:p>
    <w:p>
      <w:pPr>
        <w:rPr>
          <w:rFonts w:ascii="仿宋_GB2312"/>
          <w:color w:val="auto"/>
          <w:spacing w:val="-4"/>
          <w:sz w:val="28"/>
          <w:szCs w:val="28"/>
          <w:highlight w:val="none"/>
        </w:rPr>
      </w:pPr>
      <w:r>
        <w:rPr>
          <w:rFonts w:hint="eastAsia" w:ascii="仿宋_GB2312"/>
          <w:b/>
          <w:bCs/>
          <w:color w:val="auto"/>
          <w:spacing w:val="-5"/>
          <w:sz w:val="28"/>
          <w:szCs w:val="28"/>
          <w:highlight w:val="none"/>
          <w:lang w:val="en-US" w:eastAsia="zh-CN"/>
        </w:rPr>
        <w:t>（以下无正文，为双方签字盖章页）</w:t>
      </w:r>
    </w:p>
    <w:p>
      <w:pPr>
        <w:jc w:val="left"/>
        <w:rPr>
          <w:rFonts w:hint="eastAsia" w:ascii="仿宋_GB2312"/>
          <w:color w:val="auto"/>
          <w:spacing w:val="-4"/>
          <w:sz w:val="28"/>
          <w:szCs w:val="28"/>
          <w:highlight w:val="none"/>
        </w:rPr>
      </w:pPr>
    </w:p>
    <w:p>
      <w:pPr>
        <w:jc w:val="left"/>
        <w:rPr>
          <w:rFonts w:hint="eastAsia" w:ascii="仿宋_GB2312"/>
          <w:color w:val="auto"/>
          <w:spacing w:val="-4"/>
          <w:sz w:val="28"/>
          <w:szCs w:val="28"/>
          <w:highlight w:val="none"/>
        </w:rPr>
      </w:pPr>
    </w:p>
    <w:p>
      <w:pPr>
        <w:jc w:val="left"/>
        <w:rPr>
          <w:rFonts w:ascii="仿宋_GB2312"/>
          <w:color w:val="auto"/>
          <w:spacing w:val="-4"/>
          <w:sz w:val="28"/>
          <w:szCs w:val="28"/>
          <w:highlight w:val="none"/>
        </w:rPr>
      </w:pPr>
      <w:r>
        <w:rPr>
          <w:rFonts w:hint="eastAsia" w:ascii="仿宋_GB2312"/>
          <w:color w:val="auto"/>
          <w:spacing w:val="-4"/>
          <w:sz w:val="28"/>
          <w:szCs w:val="28"/>
          <w:highlight w:val="none"/>
        </w:rPr>
        <w:t>甲　方：（盖章）　　　　　　　　</w:t>
      </w:r>
    </w:p>
    <w:p>
      <w:pPr>
        <w:jc w:val="left"/>
        <w:rPr>
          <w:rFonts w:ascii="仿宋_GB2312"/>
          <w:color w:val="auto"/>
          <w:spacing w:val="-4"/>
          <w:sz w:val="28"/>
          <w:szCs w:val="28"/>
          <w:highlight w:val="none"/>
        </w:rPr>
      </w:pPr>
    </w:p>
    <w:p>
      <w:pPr>
        <w:jc w:val="left"/>
        <w:rPr>
          <w:rFonts w:ascii="仿宋_GB2312"/>
          <w:color w:val="auto"/>
          <w:spacing w:val="-4"/>
          <w:sz w:val="28"/>
          <w:szCs w:val="28"/>
          <w:highlight w:val="none"/>
        </w:rPr>
      </w:pPr>
      <w:r>
        <w:rPr>
          <w:rFonts w:hint="eastAsia" w:ascii="仿宋_GB2312"/>
          <w:color w:val="auto"/>
          <w:spacing w:val="-4"/>
          <w:sz w:val="28"/>
          <w:szCs w:val="28"/>
          <w:highlight w:val="none"/>
        </w:rPr>
        <w:t>法定代表人：</w:t>
      </w:r>
    </w:p>
    <w:p>
      <w:pPr>
        <w:jc w:val="left"/>
        <w:rPr>
          <w:rFonts w:ascii="仿宋_GB2312"/>
          <w:color w:val="auto"/>
          <w:spacing w:val="-4"/>
          <w:sz w:val="28"/>
          <w:szCs w:val="28"/>
          <w:highlight w:val="none"/>
        </w:rPr>
      </w:pPr>
      <w:r>
        <w:rPr>
          <w:rFonts w:hint="eastAsia" w:ascii="仿宋_GB2312"/>
          <w:color w:val="auto"/>
          <w:spacing w:val="-4"/>
          <w:sz w:val="28"/>
          <w:szCs w:val="28"/>
          <w:highlight w:val="none"/>
        </w:rPr>
        <w:t xml:space="preserve">委托代理人：　　　　　　　　　 </w:t>
      </w:r>
    </w:p>
    <w:p>
      <w:pPr>
        <w:jc w:val="left"/>
        <w:rPr>
          <w:rFonts w:ascii="仿宋_GB2312"/>
          <w:color w:val="auto"/>
          <w:spacing w:val="-4"/>
          <w:sz w:val="28"/>
          <w:szCs w:val="28"/>
          <w:highlight w:val="none"/>
        </w:rPr>
      </w:pPr>
      <w:r>
        <w:rPr>
          <w:rFonts w:hint="eastAsia" w:ascii="仿宋_GB2312"/>
          <w:color w:val="auto"/>
          <w:spacing w:val="-4"/>
          <w:sz w:val="28"/>
          <w:szCs w:val="28"/>
          <w:highlight w:val="none"/>
        </w:rPr>
        <w:t>开　户　行：</w:t>
      </w:r>
      <w:r>
        <w:rPr>
          <w:rFonts w:hint="eastAsia" w:ascii="仿宋_GB2312"/>
          <w:color w:val="auto"/>
          <w:spacing w:val="-4"/>
          <w:sz w:val="28"/>
          <w:szCs w:val="28"/>
          <w:highlight w:val="none"/>
          <w:u w:val="single"/>
        </w:rPr>
        <w:t>${payBank}</w:t>
      </w:r>
      <w:r>
        <w:rPr>
          <w:rFonts w:hint="eastAsia" w:ascii="仿宋_GB2312"/>
          <w:color w:val="auto"/>
          <w:spacing w:val="-4"/>
          <w:sz w:val="28"/>
          <w:szCs w:val="28"/>
          <w:highlight w:val="none"/>
        </w:rPr>
        <w:t xml:space="preserve">　　     </w:t>
      </w:r>
    </w:p>
    <w:p>
      <w:pPr>
        <w:jc w:val="left"/>
        <w:rPr>
          <w:rFonts w:ascii="仿宋_GB2312"/>
          <w:color w:val="auto"/>
          <w:spacing w:val="-4"/>
          <w:sz w:val="28"/>
          <w:szCs w:val="28"/>
          <w:highlight w:val="none"/>
        </w:rPr>
      </w:pPr>
      <w:r>
        <w:rPr>
          <w:rFonts w:hint="eastAsia" w:ascii="仿宋_GB2312"/>
          <w:color w:val="auto"/>
          <w:spacing w:val="-4"/>
          <w:sz w:val="28"/>
          <w:szCs w:val="28"/>
          <w:highlight w:val="none"/>
        </w:rPr>
        <w:t>账　　号：</w:t>
      </w:r>
      <w:r>
        <w:rPr>
          <w:rFonts w:hint="eastAsia" w:ascii="宋体" w:hAnsi="宋体"/>
          <w:color w:val="auto"/>
          <w:spacing w:val="-4"/>
          <w:sz w:val="28"/>
          <w:szCs w:val="28"/>
          <w:highlight w:val="none"/>
          <w:u w:val="single"/>
        </w:rPr>
        <w:t>${payAccount}</w:t>
      </w:r>
      <w:r>
        <w:rPr>
          <w:rFonts w:hint="eastAsia" w:ascii="仿宋_GB2312"/>
          <w:color w:val="auto"/>
          <w:spacing w:val="-4"/>
          <w:sz w:val="28"/>
          <w:szCs w:val="28"/>
          <w:highlight w:val="none"/>
        </w:rPr>
        <w:t xml:space="preserve">　　 </w:t>
      </w:r>
      <w:r>
        <w:rPr>
          <w:rFonts w:ascii="仿宋_GB2312"/>
          <w:color w:val="auto"/>
          <w:spacing w:val="-4"/>
          <w:sz w:val="28"/>
          <w:szCs w:val="28"/>
          <w:highlight w:val="none"/>
        </w:rPr>
        <w:t xml:space="preserve"> </w:t>
      </w:r>
      <w:r>
        <w:rPr>
          <w:rFonts w:hint="eastAsia" w:ascii="仿宋_GB2312"/>
          <w:color w:val="auto"/>
          <w:spacing w:val="-4"/>
          <w:sz w:val="28"/>
          <w:szCs w:val="28"/>
          <w:highlight w:val="none"/>
        </w:rPr>
        <w:t xml:space="preserve"> </w:t>
      </w:r>
      <w:r>
        <w:rPr>
          <w:rFonts w:ascii="仿宋_GB2312"/>
          <w:color w:val="auto"/>
          <w:spacing w:val="-4"/>
          <w:sz w:val="28"/>
          <w:szCs w:val="28"/>
          <w:highlight w:val="none"/>
        </w:rPr>
        <w:t xml:space="preserve"> </w:t>
      </w:r>
    </w:p>
    <w:p>
      <w:pPr>
        <w:jc w:val="left"/>
        <w:rPr>
          <w:rFonts w:ascii="仿宋_GB2312"/>
          <w:color w:val="auto"/>
          <w:spacing w:val="-4"/>
          <w:sz w:val="28"/>
          <w:szCs w:val="28"/>
          <w:highlight w:val="none"/>
        </w:rPr>
      </w:pPr>
      <w:r>
        <w:rPr>
          <w:rFonts w:hint="eastAsia" w:ascii="仿宋_GB2312"/>
          <w:color w:val="auto"/>
          <w:spacing w:val="-4"/>
          <w:sz w:val="28"/>
          <w:szCs w:val="28"/>
          <w:highlight w:val="none"/>
        </w:rPr>
        <w:t>日    期：</w:t>
      </w:r>
    </w:p>
    <w:p>
      <w:pPr>
        <w:rPr>
          <w:color w:val="auto"/>
          <w:highlight w:val="none"/>
        </w:rPr>
      </w:pPr>
    </w:p>
    <w:p>
      <w:pPr>
        <w:rPr>
          <w:color w:val="auto"/>
          <w:highlight w:val="none"/>
        </w:rPr>
      </w:pPr>
    </w:p>
    <w:p>
      <w:pPr>
        <w:rPr>
          <w:color w:val="auto"/>
          <w:highlight w:val="none"/>
        </w:rPr>
      </w:pPr>
    </w:p>
    <w:p>
      <w:pPr>
        <w:rPr>
          <w:color w:val="auto"/>
          <w:highlight w:val="none"/>
        </w:rPr>
      </w:pPr>
    </w:p>
    <w:p>
      <w:pPr>
        <w:jc w:val="left"/>
        <w:rPr>
          <w:rFonts w:ascii="仿宋_GB2312"/>
          <w:color w:val="auto"/>
          <w:spacing w:val="-4"/>
          <w:sz w:val="28"/>
          <w:szCs w:val="28"/>
          <w:highlight w:val="none"/>
        </w:rPr>
      </w:pPr>
      <w:r>
        <w:rPr>
          <w:rFonts w:hint="eastAsia" w:ascii="仿宋_GB2312"/>
          <w:color w:val="auto"/>
          <w:spacing w:val="-4"/>
          <w:sz w:val="28"/>
          <w:szCs w:val="28"/>
          <w:highlight w:val="none"/>
        </w:rPr>
        <w:t>乙　方：（盖章）</w:t>
      </w:r>
    </w:p>
    <w:p>
      <w:pPr>
        <w:jc w:val="left"/>
        <w:rPr>
          <w:rFonts w:ascii="仿宋_GB2312"/>
          <w:color w:val="auto"/>
          <w:spacing w:val="-4"/>
          <w:sz w:val="28"/>
          <w:szCs w:val="28"/>
          <w:highlight w:val="none"/>
        </w:rPr>
      </w:pPr>
    </w:p>
    <w:p>
      <w:pPr>
        <w:jc w:val="left"/>
        <w:rPr>
          <w:rFonts w:ascii="仿宋_GB2312"/>
          <w:color w:val="auto"/>
          <w:spacing w:val="-4"/>
          <w:sz w:val="28"/>
          <w:szCs w:val="28"/>
          <w:highlight w:val="none"/>
        </w:rPr>
      </w:pPr>
      <w:r>
        <w:rPr>
          <w:rFonts w:hint="eastAsia" w:ascii="仿宋_GB2312"/>
          <w:color w:val="auto"/>
          <w:spacing w:val="-4"/>
          <w:sz w:val="28"/>
          <w:szCs w:val="28"/>
          <w:highlight w:val="none"/>
        </w:rPr>
        <w:t>身份证号码：</w:t>
      </w:r>
      <w:r>
        <w:rPr>
          <w:rFonts w:hint="eastAsia" w:ascii="宋体" w:hAnsi="宋体"/>
          <w:color w:val="auto"/>
          <w:spacing w:val="-4"/>
          <w:sz w:val="28"/>
          <w:szCs w:val="28"/>
          <w:highlight w:val="none"/>
          <w:u w:val="single"/>
        </w:rPr>
        <w:t>${license}</w:t>
      </w:r>
    </w:p>
    <w:p>
      <w:pPr>
        <w:jc w:val="left"/>
        <w:rPr>
          <w:rFonts w:ascii="仿宋_GB2312"/>
          <w:color w:val="auto"/>
          <w:spacing w:val="-4"/>
          <w:sz w:val="28"/>
          <w:szCs w:val="28"/>
          <w:highlight w:val="none"/>
        </w:rPr>
      </w:pPr>
      <w:r>
        <w:rPr>
          <w:rFonts w:hint="eastAsia" w:ascii="仿宋_GB2312"/>
          <w:color w:val="auto"/>
          <w:spacing w:val="-4"/>
          <w:sz w:val="28"/>
          <w:szCs w:val="28"/>
          <w:highlight w:val="none"/>
        </w:rPr>
        <w:t>法定代表人：</w:t>
      </w:r>
    </w:p>
    <w:p>
      <w:pPr>
        <w:jc w:val="left"/>
        <w:rPr>
          <w:rFonts w:ascii="仿宋_GB2312"/>
          <w:color w:val="auto"/>
          <w:spacing w:val="-4"/>
          <w:sz w:val="28"/>
          <w:szCs w:val="28"/>
          <w:highlight w:val="none"/>
        </w:rPr>
      </w:pPr>
      <w:r>
        <w:rPr>
          <w:rFonts w:hint="eastAsia" w:ascii="仿宋_GB2312"/>
          <w:color w:val="auto"/>
          <w:spacing w:val="-4"/>
          <w:sz w:val="28"/>
          <w:szCs w:val="28"/>
          <w:highlight w:val="none"/>
        </w:rPr>
        <w:t>委托代理人：</w:t>
      </w:r>
    </w:p>
    <w:p>
      <w:pPr>
        <w:jc w:val="left"/>
        <w:rPr>
          <w:rFonts w:ascii="宋体" w:hAnsi="宋体"/>
          <w:color w:val="auto"/>
          <w:spacing w:val="-4"/>
          <w:sz w:val="28"/>
          <w:szCs w:val="28"/>
          <w:highlight w:val="none"/>
          <w:u w:val="single"/>
        </w:rPr>
      </w:pPr>
      <w:r>
        <w:rPr>
          <w:rFonts w:hint="eastAsia" w:ascii="仿宋_GB2312"/>
          <w:color w:val="auto"/>
          <w:spacing w:val="-4"/>
          <w:sz w:val="28"/>
          <w:szCs w:val="28"/>
          <w:highlight w:val="none"/>
        </w:rPr>
        <w:t>开　户　行：</w:t>
      </w:r>
      <w:r>
        <w:rPr>
          <w:rFonts w:hint="eastAsia" w:ascii="宋体" w:hAnsi="宋体"/>
          <w:color w:val="auto"/>
          <w:spacing w:val="-4"/>
          <w:sz w:val="28"/>
          <w:szCs w:val="28"/>
          <w:highlight w:val="none"/>
          <w:u w:val="single"/>
        </w:rPr>
        <w:t>${partyBBank}</w:t>
      </w:r>
    </w:p>
    <w:p>
      <w:pPr>
        <w:jc w:val="left"/>
        <w:rPr>
          <w:rFonts w:ascii="宋体" w:hAnsi="宋体"/>
          <w:color w:val="auto"/>
          <w:spacing w:val="-4"/>
          <w:sz w:val="28"/>
          <w:szCs w:val="28"/>
          <w:highlight w:val="none"/>
          <w:u w:val="single"/>
        </w:rPr>
      </w:pPr>
      <w:r>
        <w:rPr>
          <w:rFonts w:hint="eastAsia" w:ascii="仿宋_GB2312"/>
          <w:color w:val="auto"/>
          <w:spacing w:val="-4"/>
          <w:sz w:val="28"/>
          <w:szCs w:val="28"/>
          <w:highlight w:val="none"/>
        </w:rPr>
        <w:t>账　　号：</w:t>
      </w:r>
      <w:r>
        <w:rPr>
          <w:rFonts w:hint="eastAsia" w:ascii="宋体" w:hAnsi="宋体"/>
          <w:color w:val="auto"/>
          <w:spacing w:val="-4"/>
          <w:sz w:val="28"/>
          <w:szCs w:val="28"/>
          <w:highlight w:val="none"/>
          <w:u w:val="single"/>
        </w:rPr>
        <w:t>${payBAccount}</w:t>
      </w:r>
    </w:p>
    <w:p>
      <w:pPr>
        <w:jc w:val="left"/>
        <w:rPr>
          <w:rFonts w:ascii="仿宋_GB2312"/>
          <w:color w:val="auto"/>
          <w:spacing w:val="-4"/>
          <w:sz w:val="28"/>
          <w:szCs w:val="28"/>
          <w:highlight w:val="none"/>
        </w:rPr>
      </w:pPr>
      <w:r>
        <w:rPr>
          <w:rFonts w:hint="eastAsia" w:ascii="仿宋_GB2312"/>
          <w:color w:val="auto"/>
          <w:spacing w:val="-4"/>
          <w:sz w:val="28"/>
          <w:szCs w:val="28"/>
          <w:highlight w:val="none"/>
        </w:rPr>
        <w:t>日    期：</w:t>
      </w:r>
    </w:p>
    <w:p>
      <w:pPr>
        <w:rPr>
          <w:color w:val="auto"/>
          <w:highlight w:val="none"/>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00"/>
    <w:family w:val="auto"/>
    <w:pitch w:val="default"/>
    <w:sig w:usb0="00000000" w:usb1="00000000" w:usb2="00000012"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Century Gothic">
    <w:panose1 w:val="020B0502020202020204"/>
    <w:charset w:val="00"/>
    <w:family w:val="auto"/>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72696B"/>
    <w:multiLevelType w:val="singleLevel"/>
    <w:tmpl w:val="3972696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jMWE4ZGMxYWVkNjlkMDJiYTljODJmZTI5MjY2ZWQifQ=="/>
  </w:docVars>
  <w:rsids>
    <w:rsidRoot w:val="14F40155"/>
    <w:rsid w:val="001A107D"/>
    <w:rsid w:val="002032A1"/>
    <w:rsid w:val="00686608"/>
    <w:rsid w:val="007D5F87"/>
    <w:rsid w:val="007E4CA5"/>
    <w:rsid w:val="007F3566"/>
    <w:rsid w:val="00846BC8"/>
    <w:rsid w:val="00923FC0"/>
    <w:rsid w:val="00953475"/>
    <w:rsid w:val="00A3580E"/>
    <w:rsid w:val="00AC30E8"/>
    <w:rsid w:val="00B461AC"/>
    <w:rsid w:val="00B662FA"/>
    <w:rsid w:val="00C56622"/>
    <w:rsid w:val="00D2705F"/>
    <w:rsid w:val="00D86F0D"/>
    <w:rsid w:val="00DA59A0"/>
    <w:rsid w:val="00EC522C"/>
    <w:rsid w:val="00EF5F83"/>
    <w:rsid w:val="00F1188B"/>
    <w:rsid w:val="00F7285B"/>
    <w:rsid w:val="0209677F"/>
    <w:rsid w:val="02251150"/>
    <w:rsid w:val="034573B8"/>
    <w:rsid w:val="09795F38"/>
    <w:rsid w:val="09A645AA"/>
    <w:rsid w:val="09AF1759"/>
    <w:rsid w:val="0A334298"/>
    <w:rsid w:val="0AD16319"/>
    <w:rsid w:val="0BD92337"/>
    <w:rsid w:val="0CA737D5"/>
    <w:rsid w:val="0D942684"/>
    <w:rsid w:val="0EC24BC6"/>
    <w:rsid w:val="13426006"/>
    <w:rsid w:val="13B23187"/>
    <w:rsid w:val="14634EB3"/>
    <w:rsid w:val="14F40155"/>
    <w:rsid w:val="16D93DA6"/>
    <w:rsid w:val="1C0D7118"/>
    <w:rsid w:val="1C7A16DB"/>
    <w:rsid w:val="1D666D95"/>
    <w:rsid w:val="208732AA"/>
    <w:rsid w:val="23A93537"/>
    <w:rsid w:val="23EB7FF4"/>
    <w:rsid w:val="264C71E0"/>
    <w:rsid w:val="321B7CF6"/>
    <w:rsid w:val="346A286F"/>
    <w:rsid w:val="392233A1"/>
    <w:rsid w:val="3BC97AF8"/>
    <w:rsid w:val="42B37AD7"/>
    <w:rsid w:val="454A606C"/>
    <w:rsid w:val="455C4456"/>
    <w:rsid w:val="46592743"/>
    <w:rsid w:val="4CAE37E9"/>
    <w:rsid w:val="4CE4720A"/>
    <w:rsid w:val="4F902B52"/>
    <w:rsid w:val="4F927FA3"/>
    <w:rsid w:val="539B2842"/>
    <w:rsid w:val="53D5495F"/>
    <w:rsid w:val="579E445A"/>
    <w:rsid w:val="61C206E9"/>
    <w:rsid w:val="626C3AD2"/>
    <w:rsid w:val="62BE1E54"/>
    <w:rsid w:val="6375597D"/>
    <w:rsid w:val="64AE70E5"/>
    <w:rsid w:val="650817A5"/>
    <w:rsid w:val="65CB1744"/>
    <w:rsid w:val="6AEC3868"/>
    <w:rsid w:val="71894095"/>
    <w:rsid w:val="735D5338"/>
    <w:rsid w:val="73737CA0"/>
    <w:rsid w:val="73A645F4"/>
    <w:rsid w:val="79391CAB"/>
    <w:rsid w:val="79673A64"/>
    <w:rsid w:val="7A292ED9"/>
    <w:rsid w:val="7A454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
    <w:pPr>
      <w:keepNext/>
      <w:keepLines/>
      <w:spacing w:after="142" w:line="259" w:lineRule="auto"/>
      <w:ind w:right="3459"/>
      <w:jc w:val="right"/>
      <w:outlineLvl w:val="0"/>
    </w:pPr>
    <w:rPr>
      <w:rFonts w:ascii="微软雅黑" w:hAnsi="微软雅黑" w:eastAsia="微软雅黑" w:cs="微软雅黑"/>
      <w:b/>
      <w:color w:val="000000"/>
      <w:kern w:val="2"/>
      <w:sz w:val="36"/>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pPr>
    <w:rPr>
      <w:sz w:val="24"/>
    </w:rPr>
  </w:style>
  <w:style w:type="character" w:styleId="8">
    <w:name w:val="page number"/>
    <w:basedOn w:val="7"/>
    <w:qFormat/>
    <w:uiPriority w:val="0"/>
  </w:style>
  <w:style w:type="paragraph" w:customStyle="1" w:styleId="9">
    <w:name w:val="修订1"/>
    <w:hidden/>
    <w:semiHidden/>
    <w:qFormat/>
    <w:uiPriority w:val="99"/>
    <w:rPr>
      <w:rFonts w:ascii="Calibri" w:hAnsi="Calibri" w:eastAsia="宋体" w:cs="Times New Roman"/>
      <w:kern w:val="2"/>
      <w:sz w:val="21"/>
      <w:szCs w:val="22"/>
      <w:lang w:val="en-US" w:eastAsia="zh-CN" w:bidi="ar-SA"/>
    </w:rPr>
  </w:style>
  <w:style w:type="paragraph" w:styleId="10">
    <w:name w:val="List Paragraph"/>
    <w:basedOn w:val="1"/>
    <w:qFormat/>
    <w:uiPriority w:val="99"/>
    <w:pPr>
      <w:ind w:firstLine="420" w:firstLineChars="200"/>
    </w:pPr>
  </w:style>
  <w:style w:type="character" w:customStyle="1" w:styleId="11">
    <w:name w:val="标题 1 字符"/>
    <w:basedOn w:val="7"/>
    <w:link w:val="2"/>
    <w:qFormat/>
    <w:uiPriority w:val="9"/>
    <w:rPr>
      <w:rFonts w:ascii="微软雅黑" w:hAnsi="微软雅黑" w:eastAsia="微软雅黑" w:cs="微软雅黑"/>
      <w:b/>
      <w:color w:val="000000"/>
      <w:kern w:val="2"/>
      <w:sz w:val="36"/>
      <w:szCs w:val="22"/>
    </w:rPr>
  </w:style>
  <w:style w:type="paragraph" w:customStyle="1" w:styleId="12">
    <w:name w:val="修订2"/>
    <w:hidden/>
    <w:semiHidden/>
    <w:qFormat/>
    <w:uiPriority w:val="99"/>
    <w:rPr>
      <w:rFonts w:ascii="Calibri" w:hAnsi="Calibri" w:eastAsia="宋体" w:cs="Times New Roman"/>
      <w:kern w:val="2"/>
      <w:sz w:val="21"/>
      <w:szCs w:val="22"/>
      <w:lang w:val="en-US" w:eastAsia="zh-CN" w:bidi="ar-SA"/>
    </w:rPr>
  </w:style>
  <w:style w:type="character" w:customStyle="1" w:styleId="13">
    <w:name w:val="页眉 字符"/>
    <w:basedOn w:val="7"/>
    <w:link w:val="4"/>
    <w:qFormat/>
    <w:uiPriority w:val="0"/>
    <w:rPr>
      <w:rFonts w:ascii="Calibri" w:hAnsi="Calibri" w:eastAsia="宋体" w:cs="Times New Roman"/>
      <w:kern w:val="2"/>
      <w:sz w:val="18"/>
      <w:szCs w:val="18"/>
    </w:rPr>
  </w:style>
  <w:style w:type="paragraph" w:customStyle="1" w:styleId="14">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856</Words>
  <Characters>4884</Characters>
  <Lines>40</Lines>
  <Paragraphs>11</Paragraphs>
  <TotalTime>31</TotalTime>
  <ScaleCrop>false</ScaleCrop>
  <LinksUpToDate>false</LinksUpToDate>
  <CharactersWithSpaces>5729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2023-03-08T01:30:00Z</dcterms:created>
  <dc:creator>欧阳小峰</dc:creator>
  <cp:lastModifiedBy>不爱睡懒觉的猪</cp:lastModifiedBy>
  <dcterms:modified xsi:type="dcterms:W3CDTF">2023-04-24T02:44:30Z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7E8607D14FEA497BB4FE175422614151_13</vt:lpwstr>
  </property>
</Properties>
</file>