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/>
        </w:rPr>
        <w:t>周新苑五期商业街新园路613号（内编8-6）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BB23868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2023-03-23T08:07:47Z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A0BAD2E2FC4F4770881E6F918B93BB2D</vt:lpwstr>
  </property>
</Properties>
</file>