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宋体"/>
          <w:b/>
          <w:bCs/>
          <w:color w:val="000000" w:themeColor="text1"/>
          <w:sz w:val="52"/>
          <w:szCs w:val="52"/>
          <w14:textFill>
            <w14:solidFill>
              <w14:schemeClr w14:val="tx1"/>
            </w14:solidFill>
          </w14:textFill>
        </w:rPr>
      </w:pPr>
      <w:r>
        <w:rPr>
          <w:rFonts w:hint="eastAsia" w:ascii="黑体" w:hAnsi="黑体" w:eastAsia="黑体" w:cs="宋体"/>
          <w:b/>
          <w:bCs/>
          <w:color w:val="000000" w:themeColor="text1"/>
          <w:sz w:val="52"/>
          <w:szCs w:val="52"/>
          <w14:textFill>
            <w14:solidFill>
              <w14:schemeClr w14:val="tx1"/>
            </w14:solidFill>
          </w14:textFill>
        </w:rPr>
        <w:t>意向承租方承诺函</w:t>
      </w:r>
    </w:p>
    <w:p>
      <w:pPr>
        <w:spacing w:line="480" w:lineRule="exact"/>
        <w:rPr>
          <w:rFonts w:asciiTheme="minorEastAsia" w:hAnsiTheme="minorEastAsia" w:eastAsiaTheme="minorEastAsia"/>
          <w:color w:val="000000" w:themeColor="text1"/>
          <w:sz w:val="30"/>
          <w:szCs w:val="30"/>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致：无锡鑫政佳合产权交易有限公司</w:t>
      </w:r>
    </w:p>
    <w:p>
      <w:pPr>
        <w:spacing w:line="480" w:lineRule="exact"/>
        <w:ind w:firstLine="600" w:firstLineChars="200"/>
        <w:rPr>
          <w:rFonts w:asciiTheme="minorEastAsia" w:hAnsiTheme="minorEastAsia" w:eastAsiaTheme="minorEastAsia"/>
          <w:color w:val="000000" w:themeColor="text1"/>
          <w:sz w:val="30"/>
          <w:szCs w:val="30"/>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根据无锡市滨湖区公共资源交易中心发布的《关于雪新苑E块商铺30号一层8-9；二层8-9的招租公告》。</w:t>
      </w:r>
    </w:p>
    <w:p>
      <w:pPr>
        <w:spacing w:line="480" w:lineRule="exact"/>
        <w:ind w:firstLine="600" w:firstLineChars="200"/>
        <w:rPr>
          <w:rFonts w:asciiTheme="minorEastAsia" w:hAnsiTheme="minorEastAsia" w:eastAsiaTheme="minorEastAsia"/>
          <w:color w:val="000000" w:themeColor="text1"/>
          <w:sz w:val="30"/>
          <w:szCs w:val="30"/>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签章人兹宣布同意如下：</w:t>
      </w:r>
    </w:p>
    <w:p>
      <w:pPr>
        <w:spacing w:line="480" w:lineRule="exact"/>
        <w:ind w:firstLine="600" w:firstLineChars="200"/>
        <w:rPr>
          <w:rFonts w:asciiTheme="minorEastAsia" w:hAnsiTheme="minorEastAsia" w:eastAsiaTheme="minorEastAsia"/>
          <w:color w:val="000000" w:themeColor="text1"/>
          <w:sz w:val="30"/>
          <w:szCs w:val="30"/>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（1）对承租标的物现状认可。我方承诺对本次承租标的物已充分了解。</w:t>
      </w:r>
    </w:p>
    <w:p>
      <w:pPr>
        <w:spacing w:line="480" w:lineRule="exact"/>
        <w:ind w:firstLine="600" w:firstLineChars="200"/>
        <w:rPr>
          <w:rFonts w:asciiTheme="minorEastAsia" w:hAnsiTheme="minorEastAsia" w:eastAsiaTheme="minorEastAsia"/>
          <w:color w:val="000000" w:themeColor="text1"/>
          <w:sz w:val="30"/>
          <w:szCs w:val="30"/>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2）通过交易程序确认我方为承租方后，我方将严格履行《租赁公告》中我方应履行的相关义务。如撤回报名，迟延、拒绝签订《租赁合同》，存在转租、分租、出借等一切变更承租主体的行为或未在规定的时间内交清全部价款等，我们明白属于违约行为并愿意承担相关违约责任，如违约，我方将自动失去承租资格，放弃承租标的物的租赁权，并承诺在收到《清退通知书》之后十五日内搬离承租标的物；同时，相关保证金将作为我方承担的违约责任而无法返还，我方自愿承担由于违约而造成的其他经济损失。</w:t>
      </w:r>
    </w:p>
    <w:p>
      <w:pPr>
        <w:spacing w:line="480" w:lineRule="exact"/>
        <w:ind w:firstLine="600" w:firstLineChars="200"/>
        <w:rPr>
          <w:rFonts w:asciiTheme="minorEastAsia" w:hAnsiTheme="minorEastAsia" w:eastAsiaTheme="minorEastAsia"/>
          <w:color w:val="000000" w:themeColor="text1"/>
          <w:sz w:val="30"/>
          <w:szCs w:val="30"/>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（3）我方自愿参加报名并参与后续交易流程。成交并支付所有价款后，我方将按相关法律法规的要求处理使用租赁标的。</w:t>
      </w:r>
    </w:p>
    <w:p>
      <w:pPr>
        <w:spacing w:line="480" w:lineRule="exact"/>
        <w:ind w:firstLine="600" w:firstLineChars="200"/>
        <w:rPr>
          <w:rFonts w:hint="eastAsia" w:asciiTheme="minorEastAsia" w:hAnsiTheme="minorEastAsia" w:eastAsiaTheme="minorEastAsia"/>
          <w:color w:val="000000" w:themeColor="text1"/>
          <w:sz w:val="30"/>
          <w:szCs w:val="30"/>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4）同意向产权交易机构无锡鑫政佳合产权交易有限公司支付相关代理服务费，支付标准按照苏价费﹝2017﹞231号的文件要求执行。由无锡鑫政佳合产权交易有限公司向最终承租方收取，产权方代理服务费由最终承租方支付</w:t>
      </w:r>
      <w:r>
        <w:rPr>
          <w:rFonts w:hint="eastAsia" w:asciiTheme="minorEastAsia" w:hAnsiTheme="minorEastAsia" w:eastAsiaTheme="minorEastAsia"/>
          <w:color w:val="000000" w:themeColor="text1"/>
          <w:sz w:val="30"/>
          <w:szCs w:val="30"/>
          <w:lang w:eastAsia="zh-CN"/>
          <w14:textFill>
            <w14:solidFill>
              <w14:schemeClr w14:val="tx1"/>
            </w14:solidFill>
          </w14:textFill>
        </w:rPr>
        <w:t>。</w:t>
      </w:r>
      <w:bookmarkStart w:id="0" w:name="_GoBack"/>
      <w:bookmarkEnd w:id="0"/>
    </w:p>
    <w:tbl>
      <w:tblPr>
        <w:tblStyle w:val="4"/>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639"/>
        <w:gridCol w:w="3761"/>
        <w:gridCol w:w="2132"/>
        <w:gridCol w:w="2666"/>
        <w:gridCol w:w="148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5" w:hRule="atLeast"/>
        </w:trPr>
        <w:tc>
          <w:tcPr>
            <w:tcW w:w="63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rPr>
                <w:rFonts w:ascii="宋体" w:hAnsi="宋体" w:cs="宋体"/>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序号</w:t>
            </w:r>
          </w:p>
        </w:tc>
        <w:tc>
          <w:tcPr>
            <w:tcW w:w="3761"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rPr>
                <w:rFonts w:ascii="宋体" w:hAnsi="宋体" w:cs="宋体"/>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计费金额（成交金额）分档</w:t>
            </w:r>
          </w:p>
        </w:tc>
        <w:tc>
          <w:tcPr>
            <w:tcW w:w="2132"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按协议方式交易（每笔）</w:t>
            </w:r>
          </w:p>
        </w:tc>
        <w:tc>
          <w:tcPr>
            <w:tcW w:w="4150"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line="300" w:lineRule="exact"/>
              <w:rPr>
                <w:rFonts w:ascii="宋体" w:hAnsi="宋体" w:cs="宋体"/>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按竞价方式交易（在协议方式收费基础上加收）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639" w:type="dxa"/>
            <w:vMerge w:val="continue"/>
            <w:tcBorders>
              <w:top w:val="single" w:color="auto" w:sz="8" w:space="0"/>
              <w:left w:val="single" w:color="auto" w:sz="8" w:space="0"/>
              <w:bottom w:val="single" w:color="auto" w:sz="8" w:space="0"/>
              <w:right w:val="single" w:color="auto" w:sz="8" w:space="0"/>
            </w:tcBorders>
            <w:vAlign w:val="center"/>
          </w:tcPr>
          <w:p>
            <w:pPr>
              <w:widowControl/>
              <w:adjustRightInd w:val="0"/>
              <w:snapToGrid w:val="0"/>
              <w:ind w:firstLine="360" w:firstLineChars="200"/>
              <w:jc w:val="left"/>
              <w:rPr>
                <w:rFonts w:ascii="宋体" w:hAnsi="宋体" w:cs="宋体"/>
                <w:color w:val="000000" w:themeColor="text1"/>
                <w:kern w:val="0"/>
                <w:sz w:val="18"/>
                <w:szCs w:val="18"/>
                <w14:textFill>
                  <w14:solidFill>
                    <w14:schemeClr w14:val="tx1"/>
                  </w14:solidFill>
                </w14:textFill>
              </w:rPr>
            </w:pPr>
          </w:p>
        </w:tc>
        <w:tc>
          <w:tcPr>
            <w:tcW w:w="3761" w:type="dxa"/>
            <w:vMerge w:val="continue"/>
            <w:tcBorders>
              <w:top w:val="single" w:color="auto" w:sz="8" w:space="0"/>
              <w:left w:val="nil"/>
              <w:bottom w:val="single" w:color="auto" w:sz="8" w:space="0"/>
              <w:right w:val="single" w:color="auto" w:sz="8" w:space="0"/>
            </w:tcBorders>
            <w:vAlign w:val="center"/>
          </w:tcPr>
          <w:p>
            <w:pPr>
              <w:widowControl/>
              <w:adjustRightInd w:val="0"/>
              <w:snapToGrid w:val="0"/>
              <w:ind w:firstLine="360" w:firstLineChars="200"/>
              <w:jc w:val="left"/>
              <w:rPr>
                <w:rFonts w:ascii="宋体" w:hAnsi="宋体" w:cs="宋体"/>
                <w:color w:val="000000" w:themeColor="text1"/>
                <w:kern w:val="0"/>
                <w:sz w:val="18"/>
                <w:szCs w:val="18"/>
                <w14:textFill>
                  <w14:solidFill>
                    <w14:schemeClr w14:val="tx1"/>
                  </w14:solidFill>
                </w14:textFill>
              </w:rPr>
            </w:pPr>
          </w:p>
        </w:tc>
        <w:tc>
          <w:tcPr>
            <w:tcW w:w="0" w:type="auto"/>
            <w:vMerge w:val="continue"/>
            <w:tcBorders>
              <w:top w:val="single" w:color="auto" w:sz="8" w:space="0"/>
              <w:left w:val="nil"/>
              <w:bottom w:val="single" w:color="auto" w:sz="8" w:space="0"/>
              <w:right w:val="single" w:color="auto" w:sz="8" w:space="0"/>
            </w:tcBorders>
            <w:vAlign w:val="center"/>
          </w:tcPr>
          <w:p>
            <w:pPr>
              <w:widowControl/>
              <w:adjustRightInd w:val="0"/>
              <w:snapToGrid w:val="0"/>
              <w:ind w:firstLine="360" w:firstLineChars="200"/>
              <w:jc w:val="left"/>
              <w:rPr>
                <w:rFonts w:ascii="宋体" w:hAnsi="宋体" w:cs="宋体"/>
                <w:color w:val="000000" w:themeColor="text1"/>
                <w:kern w:val="0"/>
                <w:sz w:val="18"/>
                <w:szCs w:val="18"/>
                <w14:textFill>
                  <w14:solidFill>
                    <w14:schemeClr w14:val="tx1"/>
                  </w14:solidFill>
                </w14:textFill>
              </w:rPr>
            </w:pPr>
          </w:p>
        </w:tc>
        <w:tc>
          <w:tcPr>
            <w:tcW w:w="26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rPr>
                <w:rFonts w:ascii="宋体" w:hAnsi="宋体" w:cs="宋体"/>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基础价（底价）部分</w:t>
            </w:r>
          </w:p>
        </w:tc>
        <w:tc>
          <w:tcPr>
            <w:tcW w:w="14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rPr>
                <w:rFonts w:ascii="宋体" w:hAnsi="宋体" w:cs="宋体"/>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溢价部分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trPr>
        <w:tc>
          <w:tcPr>
            <w:tcW w:w="63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w:t>
            </w:r>
          </w:p>
        </w:tc>
        <w:tc>
          <w:tcPr>
            <w:tcW w:w="37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100</w:t>
            </w:r>
            <w:r>
              <w:rPr>
                <w:rFonts w:hint="eastAsia" w:ascii="宋体" w:hAnsi="宋体" w:cs="宋体"/>
                <w:color w:val="000000" w:themeColor="text1"/>
                <w:kern w:val="0"/>
                <w:szCs w:val="21"/>
                <w14:textFill>
                  <w14:solidFill>
                    <w14:schemeClr w14:val="tx1"/>
                  </w14:solidFill>
                </w14:textFill>
              </w:rPr>
              <w:t>万元以下（含</w:t>
            </w:r>
            <w:r>
              <w:rPr>
                <w:rFonts w:ascii="宋体" w:hAnsi="宋体" w:cs="宋体"/>
                <w:color w:val="000000" w:themeColor="text1"/>
                <w:kern w:val="0"/>
                <w:szCs w:val="21"/>
                <w14:textFill>
                  <w14:solidFill>
                    <w14:schemeClr w14:val="tx1"/>
                  </w14:solidFill>
                </w14:textFill>
              </w:rPr>
              <w:t>100</w:t>
            </w:r>
            <w:r>
              <w:rPr>
                <w:rFonts w:hint="eastAsia" w:ascii="宋体" w:hAnsi="宋体" w:cs="宋体"/>
                <w:color w:val="000000" w:themeColor="text1"/>
                <w:kern w:val="0"/>
                <w:szCs w:val="21"/>
                <w14:textFill>
                  <w14:solidFill>
                    <w14:schemeClr w14:val="tx1"/>
                  </w14:solidFill>
                </w14:textFill>
              </w:rPr>
              <w:t>万元）</w:t>
            </w:r>
          </w:p>
        </w:tc>
        <w:tc>
          <w:tcPr>
            <w:tcW w:w="213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3000</w:t>
            </w:r>
            <w:r>
              <w:rPr>
                <w:rFonts w:hint="eastAsia" w:ascii="宋体" w:hAnsi="宋体" w:cs="宋体"/>
                <w:color w:val="000000" w:themeColor="text1"/>
                <w:kern w:val="0"/>
                <w:szCs w:val="21"/>
                <w14:textFill>
                  <w14:solidFill>
                    <w14:schemeClr w14:val="tx1"/>
                  </w14:solidFill>
                </w14:textFill>
              </w:rPr>
              <w:t>元</w:t>
            </w:r>
          </w:p>
        </w:tc>
        <w:tc>
          <w:tcPr>
            <w:tcW w:w="2666"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0.8%</w:t>
            </w:r>
          </w:p>
        </w:tc>
        <w:tc>
          <w:tcPr>
            <w:tcW w:w="148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0.6%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trPr>
        <w:tc>
          <w:tcPr>
            <w:tcW w:w="63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2</w:t>
            </w:r>
          </w:p>
        </w:tc>
        <w:tc>
          <w:tcPr>
            <w:tcW w:w="37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101</w:t>
            </w:r>
            <w:r>
              <w:rPr>
                <w:rFonts w:hint="eastAsia" w:ascii="宋体" w:hAnsi="宋体" w:cs="宋体"/>
                <w:color w:val="000000" w:themeColor="text1"/>
                <w:kern w:val="0"/>
                <w:szCs w:val="21"/>
                <w14:textFill>
                  <w14:solidFill>
                    <w14:schemeClr w14:val="tx1"/>
                  </w14:solidFill>
                </w14:textFill>
              </w:rPr>
              <w:t>万元</w:t>
            </w:r>
            <w:r>
              <w:rPr>
                <w:rFonts w:ascii="宋体" w:hAnsi="宋体" w:cs="宋体"/>
                <w:color w:val="000000" w:themeColor="text1"/>
                <w:kern w:val="0"/>
                <w:szCs w:val="21"/>
                <w14:textFill>
                  <w14:solidFill>
                    <w14:schemeClr w14:val="tx1"/>
                  </w14:solidFill>
                </w14:textFill>
              </w:rPr>
              <w:t>-500</w:t>
            </w:r>
            <w:r>
              <w:rPr>
                <w:rFonts w:hint="eastAsia" w:ascii="宋体" w:hAnsi="宋体" w:cs="宋体"/>
                <w:color w:val="000000" w:themeColor="text1"/>
                <w:kern w:val="0"/>
                <w:szCs w:val="21"/>
                <w14:textFill>
                  <w14:solidFill>
                    <w14:schemeClr w14:val="tx1"/>
                  </w14:solidFill>
                </w14:textFill>
              </w:rPr>
              <w:t>万元（含</w:t>
            </w:r>
            <w:r>
              <w:rPr>
                <w:rFonts w:ascii="宋体" w:hAnsi="宋体" w:cs="宋体"/>
                <w:color w:val="000000" w:themeColor="text1"/>
                <w:kern w:val="0"/>
                <w:szCs w:val="21"/>
                <w14:textFill>
                  <w14:solidFill>
                    <w14:schemeClr w14:val="tx1"/>
                  </w14:solidFill>
                </w14:textFill>
              </w:rPr>
              <w:t>500</w:t>
            </w:r>
            <w:r>
              <w:rPr>
                <w:rFonts w:hint="eastAsia" w:ascii="宋体" w:hAnsi="宋体" w:cs="宋体"/>
                <w:color w:val="000000" w:themeColor="text1"/>
                <w:kern w:val="0"/>
                <w:szCs w:val="21"/>
                <w14:textFill>
                  <w14:solidFill>
                    <w14:schemeClr w14:val="tx1"/>
                  </w14:solidFill>
                </w14:textFill>
              </w:rPr>
              <w:t>万元）</w:t>
            </w:r>
          </w:p>
        </w:tc>
        <w:tc>
          <w:tcPr>
            <w:tcW w:w="213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w:t>
            </w:r>
          </w:p>
        </w:tc>
        <w:tc>
          <w:tcPr>
            <w:tcW w:w="0" w:type="auto"/>
            <w:vMerge w:val="continue"/>
            <w:tcBorders>
              <w:top w:val="nil"/>
              <w:left w:val="nil"/>
              <w:bottom w:val="single" w:color="auto" w:sz="8" w:space="0"/>
              <w:right w:val="single" w:color="auto" w:sz="8" w:space="0"/>
            </w:tcBorders>
            <w:vAlign w:val="center"/>
          </w:tcPr>
          <w:p>
            <w:pPr>
              <w:widowControl/>
              <w:adjustRightInd w:val="0"/>
              <w:snapToGrid w:val="0"/>
              <w:ind w:firstLine="420" w:firstLineChars="200"/>
              <w:jc w:val="center"/>
              <w:rPr>
                <w:rFonts w:ascii="宋体" w:hAnsi="宋体" w:cs="宋体"/>
                <w:color w:val="000000" w:themeColor="text1"/>
                <w:kern w:val="0"/>
                <w:szCs w:val="21"/>
                <w14:textFill>
                  <w14:solidFill>
                    <w14:schemeClr w14:val="tx1"/>
                  </w14:solidFill>
                </w14:textFill>
              </w:rPr>
            </w:pPr>
          </w:p>
        </w:tc>
        <w:tc>
          <w:tcPr>
            <w:tcW w:w="0" w:type="auto"/>
            <w:vMerge w:val="continue"/>
            <w:tcBorders>
              <w:top w:val="nil"/>
              <w:left w:val="nil"/>
              <w:bottom w:val="single" w:color="auto" w:sz="8" w:space="0"/>
              <w:right w:val="single" w:color="auto" w:sz="8" w:space="0"/>
            </w:tcBorders>
            <w:vAlign w:val="center"/>
          </w:tcPr>
          <w:p>
            <w:pPr>
              <w:widowControl/>
              <w:adjustRightInd w:val="0"/>
              <w:snapToGrid w:val="0"/>
              <w:ind w:firstLine="420" w:firstLineChars="200"/>
              <w:jc w:val="center"/>
              <w:rPr>
                <w:rFonts w:ascii="宋体" w:hAnsi="宋体" w:cs="宋体"/>
                <w:color w:val="000000" w:themeColor="text1"/>
                <w:kern w:val="0"/>
                <w:szCs w:val="2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trPr>
        <w:tc>
          <w:tcPr>
            <w:tcW w:w="63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3</w:t>
            </w:r>
          </w:p>
        </w:tc>
        <w:tc>
          <w:tcPr>
            <w:tcW w:w="37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501</w:t>
            </w:r>
            <w:r>
              <w:rPr>
                <w:rFonts w:hint="eastAsia" w:ascii="宋体" w:hAnsi="宋体" w:cs="宋体"/>
                <w:color w:val="000000" w:themeColor="text1"/>
                <w:kern w:val="0"/>
                <w:szCs w:val="21"/>
                <w14:textFill>
                  <w14:solidFill>
                    <w14:schemeClr w14:val="tx1"/>
                  </w14:solidFill>
                </w14:textFill>
              </w:rPr>
              <w:t>万元</w:t>
            </w:r>
            <w:r>
              <w:rPr>
                <w:rFonts w:ascii="宋体" w:hAnsi="宋体" w:cs="宋体"/>
                <w:color w:val="000000" w:themeColor="text1"/>
                <w:kern w:val="0"/>
                <w:szCs w:val="21"/>
                <w14:textFill>
                  <w14:solidFill>
                    <w14:schemeClr w14:val="tx1"/>
                  </w14:solidFill>
                </w14:textFill>
              </w:rPr>
              <w:t>-2000</w:t>
            </w:r>
            <w:r>
              <w:rPr>
                <w:rFonts w:hint="eastAsia" w:ascii="宋体" w:hAnsi="宋体" w:cs="宋体"/>
                <w:color w:val="000000" w:themeColor="text1"/>
                <w:kern w:val="0"/>
                <w:szCs w:val="21"/>
                <w14:textFill>
                  <w14:solidFill>
                    <w14:schemeClr w14:val="tx1"/>
                  </w14:solidFill>
                </w14:textFill>
              </w:rPr>
              <w:t>万元（含</w:t>
            </w:r>
            <w:r>
              <w:rPr>
                <w:rFonts w:ascii="宋体" w:hAnsi="宋体" w:cs="宋体"/>
                <w:color w:val="000000" w:themeColor="text1"/>
                <w:kern w:val="0"/>
                <w:szCs w:val="21"/>
                <w14:textFill>
                  <w14:solidFill>
                    <w14:schemeClr w14:val="tx1"/>
                  </w14:solidFill>
                </w14:textFill>
              </w:rPr>
              <w:t>2000</w:t>
            </w:r>
            <w:r>
              <w:rPr>
                <w:rFonts w:hint="eastAsia" w:ascii="宋体" w:hAnsi="宋体" w:cs="宋体"/>
                <w:color w:val="000000" w:themeColor="text1"/>
                <w:kern w:val="0"/>
                <w:szCs w:val="21"/>
                <w14:textFill>
                  <w14:solidFill>
                    <w14:schemeClr w14:val="tx1"/>
                  </w14:solidFill>
                </w14:textFill>
              </w:rPr>
              <w:t>万元）</w:t>
            </w:r>
          </w:p>
        </w:tc>
        <w:tc>
          <w:tcPr>
            <w:tcW w:w="213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1.6</w:t>
            </w:r>
            <w:r>
              <w:rPr>
                <w:rFonts w:hint="eastAsia" w:ascii="宋体" w:hAnsi="宋体" w:cs="宋体"/>
                <w:color w:val="000000" w:themeColor="text1"/>
                <w:kern w:val="0"/>
                <w:szCs w:val="21"/>
                <w14:textFill>
                  <w14:solidFill>
                    <w14:schemeClr w14:val="tx1"/>
                  </w14:solidFill>
                </w14:textFill>
              </w:rPr>
              <w:t>‰</w:t>
            </w:r>
          </w:p>
        </w:tc>
        <w:tc>
          <w:tcPr>
            <w:tcW w:w="0" w:type="auto"/>
            <w:vMerge w:val="continue"/>
            <w:tcBorders>
              <w:top w:val="nil"/>
              <w:left w:val="nil"/>
              <w:bottom w:val="single" w:color="auto" w:sz="8" w:space="0"/>
              <w:right w:val="single" w:color="auto" w:sz="8" w:space="0"/>
            </w:tcBorders>
            <w:vAlign w:val="center"/>
          </w:tcPr>
          <w:p>
            <w:pPr>
              <w:widowControl/>
              <w:adjustRightInd w:val="0"/>
              <w:snapToGrid w:val="0"/>
              <w:ind w:firstLine="420" w:firstLineChars="200"/>
              <w:jc w:val="center"/>
              <w:rPr>
                <w:rFonts w:ascii="宋体" w:hAnsi="宋体" w:cs="宋体"/>
                <w:color w:val="000000" w:themeColor="text1"/>
                <w:kern w:val="0"/>
                <w:szCs w:val="21"/>
                <w14:textFill>
                  <w14:solidFill>
                    <w14:schemeClr w14:val="tx1"/>
                  </w14:solidFill>
                </w14:textFill>
              </w:rPr>
            </w:pPr>
          </w:p>
        </w:tc>
        <w:tc>
          <w:tcPr>
            <w:tcW w:w="0" w:type="auto"/>
            <w:vMerge w:val="continue"/>
            <w:tcBorders>
              <w:top w:val="nil"/>
              <w:left w:val="nil"/>
              <w:bottom w:val="single" w:color="auto" w:sz="8" w:space="0"/>
              <w:right w:val="single" w:color="auto" w:sz="8" w:space="0"/>
            </w:tcBorders>
            <w:vAlign w:val="center"/>
          </w:tcPr>
          <w:p>
            <w:pPr>
              <w:widowControl/>
              <w:adjustRightInd w:val="0"/>
              <w:snapToGrid w:val="0"/>
              <w:ind w:firstLine="420" w:firstLineChars="200"/>
              <w:jc w:val="center"/>
              <w:rPr>
                <w:rFonts w:ascii="宋体" w:hAnsi="宋体" w:cs="宋体"/>
                <w:color w:val="000000" w:themeColor="text1"/>
                <w:kern w:val="0"/>
                <w:szCs w:val="2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trPr>
        <w:tc>
          <w:tcPr>
            <w:tcW w:w="63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4</w:t>
            </w:r>
          </w:p>
        </w:tc>
        <w:tc>
          <w:tcPr>
            <w:tcW w:w="37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2001</w:t>
            </w:r>
            <w:r>
              <w:rPr>
                <w:rFonts w:hint="eastAsia" w:ascii="宋体" w:hAnsi="宋体" w:cs="宋体"/>
                <w:color w:val="000000" w:themeColor="text1"/>
                <w:kern w:val="0"/>
                <w:szCs w:val="21"/>
                <w14:textFill>
                  <w14:solidFill>
                    <w14:schemeClr w14:val="tx1"/>
                  </w14:solidFill>
                </w14:textFill>
              </w:rPr>
              <w:t>万元</w:t>
            </w:r>
            <w:r>
              <w:rPr>
                <w:rFonts w:ascii="宋体" w:hAnsi="宋体" w:cs="宋体"/>
                <w:color w:val="000000" w:themeColor="text1"/>
                <w:kern w:val="0"/>
                <w:szCs w:val="21"/>
                <w14:textFill>
                  <w14:solidFill>
                    <w14:schemeClr w14:val="tx1"/>
                  </w14:solidFill>
                </w14:textFill>
              </w:rPr>
              <w:t>-5000</w:t>
            </w:r>
            <w:r>
              <w:rPr>
                <w:rFonts w:hint="eastAsia" w:ascii="宋体" w:hAnsi="宋体" w:cs="宋体"/>
                <w:color w:val="000000" w:themeColor="text1"/>
                <w:kern w:val="0"/>
                <w:szCs w:val="21"/>
                <w14:textFill>
                  <w14:solidFill>
                    <w14:schemeClr w14:val="tx1"/>
                  </w14:solidFill>
                </w14:textFill>
              </w:rPr>
              <w:t>万元（含</w:t>
            </w:r>
            <w:r>
              <w:rPr>
                <w:rFonts w:ascii="宋体" w:hAnsi="宋体" w:cs="宋体"/>
                <w:color w:val="000000" w:themeColor="text1"/>
                <w:kern w:val="0"/>
                <w:szCs w:val="21"/>
                <w14:textFill>
                  <w14:solidFill>
                    <w14:schemeClr w14:val="tx1"/>
                  </w14:solidFill>
                </w14:textFill>
              </w:rPr>
              <w:t>5000</w:t>
            </w:r>
            <w:r>
              <w:rPr>
                <w:rFonts w:hint="eastAsia" w:ascii="宋体" w:hAnsi="宋体" w:cs="宋体"/>
                <w:color w:val="000000" w:themeColor="text1"/>
                <w:kern w:val="0"/>
                <w:szCs w:val="21"/>
                <w14:textFill>
                  <w14:solidFill>
                    <w14:schemeClr w14:val="tx1"/>
                  </w14:solidFill>
                </w14:textFill>
              </w:rPr>
              <w:t>万元）</w:t>
            </w:r>
          </w:p>
        </w:tc>
        <w:tc>
          <w:tcPr>
            <w:tcW w:w="213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1.2</w:t>
            </w:r>
            <w:r>
              <w:rPr>
                <w:rFonts w:hint="eastAsia" w:ascii="宋体" w:hAnsi="宋体" w:cs="宋体"/>
                <w:color w:val="000000" w:themeColor="text1"/>
                <w:kern w:val="0"/>
                <w:szCs w:val="21"/>
                <w14:textFill>
                  <w14:solidFill>
                    <w14:schemeClr w14:val="tx1"/>
                  </w14:solidFill>
                </w14:textFill>
              </w:rPr>
              <w:t>‰</w:t>
            </w:r>
          </w:p>
        </w:tc>
        <w:tc>
          <w:tcPr>
            <w:tcW w:w="0" w:type="auto"/>
            <w:vMerge w:val="continue"/>
            <w:tcBorders>
              <w:top w:val="nil"/>
              <w:left w:val="nil"/>
              <w:bottom w:val="single" w:color="auto" w:sz="8" w:space="0"/>
              <w:right w:val="single" w:color="auto" w:sz="8" w:space="0"/>
            </w:tcBorders>
            <w:vAlign w:val="center"/>
          </w:tcPr>
          <w:p>
            <w:pPr>
              <w:widowControl/>
              <w:adjustRightInd w:val="0"/>
              <w:snapToGrid w:val="0"/>
              <w:ind w:firstLine="420" w:firstLineChars="200"/>
              <w:jc w:val="center"/>
              <w:rPr>
                <w:rFonts w:ascii="宋体" w:hAnsi="宋体" w:cs="宋体"/>
                <w:color w:val="000000" w:themeColor="text1"/>
                <w:kern w:val="0"/>
                <w:szCs w:val="21"/>
                <w14:textFill>
                  <w14:solidFill>
                    <w14:schemeClr w14:val="tx1"/>
                  </w14:solidFill>
                </w14:textFill>
              </w:rPr>
            </w:pPr>
          </w:p>
        </w:tc>
        <w:tc>
          <w:tcPr>
            <w:tcW w:w="0" w:type="auto"/>
            <w:vMerge w:val="continue"/>
            <w:tcBorders>
              <w:top w:val="nil"/>
              <w:left w:val="nil"/>
              <w:bottom w:val="single" w:color="auto" w:sz="8" w:space="0"/>
              <w:right w:val="single" w:color="auto" w:sz="8" w:space="0"/>
            </w:tcBorders>
            <w:vAlign w:val="center"/>
          </w:tcPr>
          <w:p>
            <w:pPr>
              <w:widowControl/>
              <w:adjustRightInd w:val="0"/>
              <w:snapToGrid w:val="0"/>
              <w:ind w:firstLine="420" w:firstLineChars="200"/>
              <w:jc w:val="center"/>
              <w:rPr>
                <w:rFonts w:ascii="宋体" w:hAnsi="宋体" w:cs="宋体"/>
                <w:color w:val="000000" w:themeColor="text1"/>
                <w:kern w:val="0"/>
                <w:szCs w:val="2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trPr>
        <w:tc>
          <w:tcPr>
            <w:tcW w:w="63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5</w:t>
            </w:r>
          </w:p>
        </w:tc>
        <w:tc>
          <w:tcPr>
            <w:tcW w:w="37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5001</w:t>
            </w:r>
            <w:r>
              <w:rPr>
                <w:rFonts w:hint="eastAsia" w:ascii="宋体" w:hAnsi="宋体" w:cs="宋体"/>
                <w:color w:val="000000" w:themeColor="text1"/>
                <w:kern w:val="0"/>
                <w:szCs w:val="21"/>
                <w14:textFill>
                  <w14:solidFill>
                    <w14:schemeClr w14:val="tx1"/>
                  </w14:solidFill>
                </w14:textFill>
              </w:rPr>
              <w:t>万元</w:t>
            </w:r>
            <w:r>
              <w:rPr>
                <w:rFonts w:ascii="宋体" w:hAnsi="宋体" w:cs="宋体"/>
                <w:color w:val="000000" w:themeColor="text1"/>
                <w:kern w:val="0"/>
                <w:szCs w:val="21"/>
                <w14:textFill>
                  <w14:solidFill>
                    <w14:schemeClr w14:val="tx1"/>
                  </w14:solidFill>
                </w14:textFill>
              </w:rPr>
              <w:t>-10000</w:t>
            </w:r>
            <w:r>
              <w:rPr>
                <w:rFonts w:hint="eastAsia" w:ascii="宋体" w:hAnsi="宋体" w:cs="宋体"/>
                <w:color w:val="000000" w:themeColor="text1"/>
                <w:kern w:val="0"/>
                <w:szCs w:val="21"/>
                <w14:textFill>
                  <w14:solidFill>
                    <w14:schemeClr w14:val="tx1"/>
                  </w14:solidFill>
                </w14:textFill>
              </w:rPr>
              <w:t>万元（含</w:t>
            </w:r>
            <w:r>
              <w:rPr>
                <w:rFonts w:ascii="宋体" w:hAnsi="宋体" w:cs="宋体"/>
                <w:color w:val="000000" w:themeColor="text1"/>
                <w:kern w:val="0"/>
                <w:szCs w:val="21"/>
                <w14:textFill>
                  <w14:solidFill>
                    <w14:schemeClr w14:val="tx1"/>
                  </w14:solidFill>
                </w14:textFill>
              </w:rPr>
              <w:t>10000</w:t>
            </w:r>
            <w:r>
              <w:rPr>
                <w:rFonts w:hint="eastAsia" w:ascii="宋体" w:hAnsi="宋体" w:cs="宋体"/>
                <w:color w:val="000000" w:themeColor="text1"/>
                <w:kern w:val="0"/>
                <w:szCs w:val="21"/>
                <w14:textFill>
                  <w14:solidFill>
                    <w14:schemeClr w14:val="tx1"/>
                  </w14:solidFill>
                </w14:textFill>
              </w:rPr>
              <w:t>万元）</w:t>
            </w:r>
          </w:p>
        </w:tc>
        <w:tc>
          <w:tcPr>
            <w:tcW w:w="213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0.8</w:t>
            </w:r>
            <w:r>
              <w:rPr>
                <w:rFonts w:hint="eastAsia" w:ascii="宋体" w:hAnsi="宋体" w:cs="宋体"/>
                <w:color w:val="000000" w:themeColor="text1"/>
                <w:kern w:val="0"/>
                <w:szCs w:val="21"/>
                <w14:textFill>
                  <w14:solidFill>
                    <w14:schemeClr w14:val="tx1"/>
                  </w14:solidFill>
                </w14:textFill>
              </w:rPr>
              <w:t>‰</w:t>
            </w:r>
          </w:p>
        </w:tc>
        <w:tc>
          <w:tcPr>
            <w:tcW w:w="0" w:type="auto"/>
            <w:vMerge w:val="continue"/>
            <w:tcBorders>
              <w:top w:val="nil"/>
              <w:left w:val="nil"/>
              <w:bottom w:val="single" w:color="auto" w:sz="8" w:space="0"/>
              <w:right w:val="single" w:color="auto" w:sz="8" w:space="0"/>
            </w:tcBorders>
            <w:vAlign w:val="center"/>
          </w:tcPr>
          <w:p>
            <w:pPr>
              <w:widowControl/>
              <w:adjustRightInd w:val="0"/>
              <w:snapToGrid w:val="0"/>
              <w:ind w:firstLine="420" w:firstLineChars="200"/>
              <w:jc w:val="center"/>
              <w:rPr>
                <w:rFonts w:ascii="宋体" w:hAnsi="宋体" w:cs="宋体"/>
                <w:color w:val="000000" w:themeColor="text1"/>
                <w:kern w:val="0"/>
                <w:szCs w:val="21"/>
                <w14:textFill>
                  <w14:solidFill>
                    <w14:schemeClr w14:val="tx1"/>
                  </w14:solidFill>
                </w14:textFill>
              </w:rPr>
            </w:pPr>
          </w:p>
        </w:tc>
        <w:tc>
          <w:tcPr>
            <w:tcW w:w="0" w:type="auto"/>
            <w:vMerge w:val="continue"/>
            <w:tcBorders>
              <w:top w:val="nil"/>
              <w:left w:val="nil"/>
              <w:bottom w:val="single" w:color="auto" w:sz="8" w:space="0"/>
              <w:right w:val="single" w:color="auto" w:sz="8" w:space="0"/>
            </w:tcBorders>
            <w:vAlign w:val="center"/>
          </w:tcPr>
          <w:p>
            <w:pPr>
              <w:widowControl/>
              <w:adjustRightInd w:val="0"/>
              <w:snapToGrid w:val="0"/>
              <w:ind w:firstLine="420" w:firstLineChars="200"/>
              <w:jc w:val="center"/>
              <w:rPr>
                <w:rFonts w:ascii="宋体" w:hAnsi="宋体" w:cs="宋体"/>
                <w:color w:val="000000" w:themeColor="text1"/>
                <w:kern w:val="0"/>
                <w:szCs w:val="2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trPr>
        <w:tc>
          <w:tcPr>
            <w:tcW w:w="63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6</w:t>
            </w:r>
          </w:p>
        </w:tc>
        <w:tc>
          <w:tcPr>
            <w:tcW w:w="37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10001</w:t>
            </w:r>
            <w:r>
              <w:rPr>
                <w:rFonts w:hint="eastAsia" w:ascii="宋体" w:hAnsi="宋体" w:cs="宋体"/>
                <w:color w:val="000000" w:themeColor="text1"/>
                <w:kern w:val="0"/>
                <w:szCs w:val="21"/>
                <w14:textFill>
                  <w14:solidFill>
                    <w14:schemeClr w14:val="tx1"/>
                  </w14:solidFill>
                </w14:textFill>
              </w:rPr>
              <w:t>万元</w:t>
            </w:r>
            <w:r>
              <w:rPr>
                <w:rFonts w:ascii="宋体" w:hAnsi="宋体" w:cs="宋体"/>
                <w:color w:val="000000" w:themeColor="text1"/>
                <w:kern w:val="0"/>
                <w:szCs w:val="21"/>
                <w14:textFill>
                  <w14:solidFill>
                    <w14:schemeClr w14:val="tx1"/>
                  </w14:solidFill>
                </w14:textFill>
              </w:rPr>
              <w:t>-50000</w:t>
            </w:r>
            <w:r>
              <w:rPr>
                <w:rFonts w:hint="eastAsia" w:ascii="宋体" w:hAnsi="宋体" w:cs="宋体"/>
                <w:color w:val="000000" w:themeColor="text1"/>
                <w:kern w:val="0"/>
                <w:szCs w:val="21"/>
                <w14:textFill>
                  <w14:solidFill>
                    <w14:schemeClr w14:val="tx1"/>
                  </w14:solidFill>
                </w14:textFill>
              </w:rPr>
              <w:t>万元（含</w:t>
            </w:r>
            <w:r>
              <w:rPr>
                <w:rFonts w:ascii="宋体" w:hAnsi="宋体" w:cs="宋体"/>
                <w:color w:val="000000" w:themeColor="text1"/>
                <w:kern w:val="0"/>
                <w:szCs w:val="21"/>
                <w14:textFill>
                  <w14:solidFill>
                    <w14:schemeClr w14:val="tx1"/>
                  </w14:solidFill>
                </w14:textFill>
              </w:rPr>
              <w:t>50000</w:t>
            </w:r>
            <w:r>
              <w:rPr>
                <w:rFonts w:hint="eastAsia" w:ascii="宋体" w:hAnsi="宋体" w:cs="宋体"/>
                <w:color w:val="000000" w:themeColor="text1"/>
                <w:kern w:val="0"/>
                <w:szCs w:val="21"/>
                <w14:textFill>
                  <w14:solidFill>
                    <w14:schemeClr w14:val="tx1"/>
                  </w14:solidFill>
                </w14:textFill>
              </w:rPr>
              <w:t>万元）</w:t>
            </w:r>
          </w:p>
        </w:tc>
        <w:tc>
          <w:tcPr>
            <w:tcW w:w="213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0.6</w:t>
            </w:r>
            <w:r>
              <w:rPr>
                <w:rFonts w:hint="eastAsia" w:ascii="宋体" w:hAnsi="宋体" w:cs="宋体"/>
                <w:color w:val="000000" w:themeColor="text1"/>
                <w:kern w:val="0"/>
                <w:szCs w:val="21"/>
                <w14:textFill>
                  <w14:solidFill>
                    <w14:schemeClr w14:val="tx1"/>
                  </w14:solidFill>
                </w14:textFill>
              </w:rPr>
              <w:t>‰</w:t>
            </w:r>
          </w:p>
        </w:tc>
        <w:tc>
          <w:tcPr>
            <w:tcW w:w="26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0.6%</w:t>
            </w:r>
          </w:p>
        </w:tc>
        <w:tc>
          <w:tcPr>
            <w:tcW w:w="0" w:type="auto"/>
            <w:vMerge w:val="continue"/>
            <w:tcBorders>
              <w:top w:val="nil"/>
              <w:left w:val="nil"/>
              <w:bottom w:val="single" w:color="auto" w:sz="8" w:space="0"/>
              <w:right w:val="single" w:color="auto" w:sz="8" w:space="0"/>
            </w:tcBorders>
            <w:vAlign w:val="center"/>
          </w:tcPr>
          <w:p>
            <w:pPr>
              <w:widowControl/>
              <w:adjustRightInd w:val="0"/>
              <w:snapToGrid w:val="0"/>
              <w:ind w:firstLine="420" w:firstLineChars="200"/>
              <w:jc w:val="center"/>
              <w:rPr>
                <w:rFonts w:ascii="宋体" w:hAnsi="宋体" w:cs="宋体"/>
                <w:color w:val="000000" w:themeColor="text1"/>
                <w:kern w:val="0"/>
                <w:szCs w:val="2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trPr>
        <w:tc>
          <w:tcPr>
            <w:tcW w:w="63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7</w:t>
            </w:r>
          </w:p>
        </w:tc>
        <w:tc>
          <w:tcPr>
            <w:tcW w:w="37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50001</w:t>
            </w:r>
            <w:r>
              <w:rPr>
                <w:rFonts w:hint="eastAsia" w:ascii="宋体" w:hAnsi="宋体" w:cs="宋体"/>
                <w:color w:val="000000" w:themeColor="text1"/>
                <w:kern w:val="0"/>
                <w:szCs w:val="21"/>
                <w14:textFill>
                  <w14:solidFill>
                    <w14:schemeClr w14:val="tx1"/>
                  </w14:solidFill>
                </w14:textFill>
              </w:rPr>
              <w:t>万元及以上</w:t>
            </w:r>
          </w:p>
        </w:tc>
        <w:tc>
          <w:tcPr>
            <w:tcW w:w="213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0.4</w:t>
            </w:r>
            <w:r>
              <w:rPr>
                <w:rFonts w:hint="eastAsia" w:ascii="宋体" w:hAnsi="宋体" w:cs="宋体"/>
                <w:color w:val="000000" w:themeColor="text1"/>
                <w:kern w:val="0"/>
                <w:szCs w:val="21"/>
                <w14:textFill>
                  <w14:solidFill>
                    <w14:schemeClr w14:val="tx1"/>
                  </w14:solidFill>
                </w14:textFill>
              </w:rPr>
              <w:t>‰</w:t>
            </w:r>
          </w:p>
        </w:tc>
        <w:tc>
          <w:tcPr>
            <w:tcW w:w="26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0.4%</w:t>
            </w:r>
          </w:p>
        </w:tc>
        <w:tc>
          <w:tcPr>
            <w:tcW w:w="0" w:type="auto"/>
            <w:vMerge w:val="continue"/>
            <w:tcBorders>
              <w:top w:val="nil"/>
              <w:left w:val="nil"/>
              <w:bottom w:val="single" w:color="auto" w:sz="8" w:space="0"/>
              <w:right w:val="single" w:color="auto" w:sz="8" w:space="0"/>
            </w:tcBorders>
            <w:vAlign w:val="center"/>
          </w:tcPr>
          <w:p>
            <w:pPr>
              <w:widowControl/>
              <w:adjustRightInd w:val="0"/>
              <w:snapToGrid w:val="0"/>
              <w:ind w:firstLine="420" w:firstLineChars="200"/>
              <w:jc w:val="center"/>
              <w:rPr>
                <w:rFonts w:ascii="宋体" w:hAnsi="宋体" w:cs="宋体"/>
                <w:color w:val="000000" w:themeColor="text1"/>
                <w:kern w:val="0"/>
                <w:szCs w:val="21"/>
                <w14:textFill>
                  <w14:solidFill>
                    <w14:schemeClr w14:val="tx1"/>
                  </w14:solidFill>
                </w14:textFill>
              </w:rPr>
            </w:pPr>
          </w:p>
        </w:tc>
      </w:tr>
    </w:tbl>
    <w:p>
      <w:pPr>
        <w:adjustRightInd w:val="0"/>
        <w:snapToGrid w:val="0"/>
        <w:spacing w:line="300" w:lineRule="exact"/>
        <w:rPr>
          <w:rFonts w:hint="eastAsia"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说明：以上收费方式为按计费金额（成交金额）分档累进计费。</w:t>
      </w:r>
    </w:p>
    <w:p>
      <w:pPr>
        <w:spacing w:line="360" w:lineRule="auto"/>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w:t>
      </w:r>
    </w:p>
    <w:p>
      <w:pPr>
        <w:spacing w:line="360" w:lineRule="auto"/>
        <w:jc w:val="center"/>
        <w:rPr>
          <w:rFonts w:asciiTheme="minorEastAsia" w:hAnsiTheme="minorEastAsia" w:eastAsiaTheme="minorEastAsia"/>
          <w:color w:val="000000" w:themeColor="text1"/>
          <w:sz w:val="30"/>
          <w:szCs w:val="30"/>
          <w14:textFill>
            <w14:solidFill>
              <w14:schemeClr w14:val="tx1"/>
            </w14:solidFill>
          </w14:textFill>
        </w:rPr>
      </w:pPr>
      <w:r>
        <w:rPr>
          <w:rFonts w:hint="eastAsia" w:ascii="仿宋" w:hAnsi="仿宋" w:eastAsia="仿宋"/>
          <w:color w:val="000000" w:themeColor="text1"/>
          <w:sz w:val="30"/>
          <w:szCs w:val="30"/>
          <w:lang w:val="en-US" w:eastAsia="zh-CN"/>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 xml:space="preserve"> </w:t>
      </w:r>
      <w:r>
        <w:rPr>
          <w:rFonts w:hint="eastAsia" w:asciiTheme="minorEastAsia" w:hAnsiTheme="minorEastAsia" w:eastAsiaTheme="minorEastAsia"/>
          <w:color w:val="000000" w:themeColor="text1"/>
          <w:sz w:val="30"/>
          <w:szCs w:val="30"/>
          <w:lang w:eastAsia="zh-CN"/>
          <w14:textFill>
            <w14:solidFill>
              <w14:schemeClr w14:val="tx1"/>
            </w14:solidFill>
          </w14:textFill>
        </w:rPr>
        <w:t>意向承租方</w:t>
      </w:r>
      <w:r>
        <w:rPr>
          <w:rFonts w:hint="eastAsia" w:asciiTheme="minorEastAsia" w:hAnsiTheme="minorEastAsia" w:eastAsiaTheme="minorEastAsia"/>
          <w:color w:val="000000" w:themeColor="text1"/>
          <w:sz w:val="30"/>
          <w:szCs w:val="30"/>
          <w14:textFill>
            <w14:solidFill>
              <w14:schemeClr w14:val="tx1"/>
            </w14:solidFill>
          </w14:textFill>
        </w:rPr>
        <w:t>（签章）：</w:t>
      </w:r>
    </w:p>
    <w:p>
      <w:pPr>
        <w:spacing w:line="360" w:lineRule="auto"/>
        <w:rPr>
          <w:rFonts w:asciiTheme="minorEastAsia" w:hAnsiTheme="minorEastAsia" w:eastAsiaTheme="minorEastAsia"/>
          <w:color w:val="000000" w:themeColor="text1"/>
          <w:sz w:val="30"/>
          <w:szCs w:val="30"/>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 xml:space="preserve">                                                    年    月    日</w:t>
      </w:r>
    </w:p>
    <w:sectPr>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F3A"/>
    <w:rsid w:val="000E513C"/>
    <w:rsid w:val="003157BC"/>
    <w:rsid w:val="006B3213"/>
    <w:rsid w:val="00B268B5"/>
    <w:rsid w:val="00C755EC"/>
    <w:rsid w:val="00CB4402"/>
    <w:rsid w:val="00DF7F3A"/>
    <w:rsid w:val="00F1574C"/>
    <w:rsid w:val="00FF41B5"/>
    <w:rsid w:val="1482421C"/>
    <w:rsid w:val="1BC168CA"/>
    <w:rsid w:val="217C210E"/>
    <w:rsid w:val="2C91491C"/>
    <w:rsid w:val="2CB71FC5"/>
    <w:rsid w:val="2F5C5B22"/>
    <w:rsid w:val="31194F6B"/>
    <w:rsid w:val="37B75B43"/>
    <w:rsid w:val="3B946234"/>
    <w:rsid w:val="4AC272AD"/>
    <w:rsid w:val="57674A89"/>
    <w:rsid w:val="5A290605"/>
    <w:rsid w:val="5F064046"/>
    <w:rsid w:val="6988245C"/>
    <w:rsid w:val="7F2E7C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132</Words>
  <Characters>753</Characters>
  <Lines>6</Lines>
  <Paragraphs>1</Paragraphs>
  <TotalTime>40</TotalTime>
  <ScaleCrop>false</ScaleCrop>
  <LinksUpToDate>false</LinksUpToDate>
  <CharactersWithSpaces>884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2020-08-06T01:32:00Z</dcterms:created>
  <dc:creator>Administrator</dc:creator>
  <cp:lastModifiedBy>Administrator</cp:lastModifiedBy>
  <cp:lastPrinted>2020-12-31T08:38:00Z</cp:lastPrinted>
  <dcterms:modified xsi:type="dcterms:W3CDTF">2021-01-06T08:32:51Z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