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Heiti SC Light" w:hAnsi="Heiti SC Light" w:eastAsia="Heiti SC Light" w:cs="Heiti SC Light"/>
          <w:sz w:val="44"/>
          <w:szCs w:val="44"/>
        </w:rPr>
        <w:t>报价单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无锡鑫政佳合产权交易有限公司：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/>
          <w:sz w:val="28"/>
          <w:szCs w:val="28"/>
        </w:rPr>
        <w:t>（意向受让方全称）遵照《关于无锡市大浮房地产有限责任公司牌号苏B235QY江铃汽车转让公告》（项目编号: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01）的条款和条件，愿意以人民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币</w:t>
      </w:r>
      <w:r>
        <w:rPr>
          <w:rFonts w:hint="eastAsia" w:ascii="宋体" w:hAnsi="宋体" w:eastAsia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的价格受让无锡市大浮房地产有限责任公司牌号苏B235QY江铃汽车，并承诺于《成交确认书》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</w:t>
      </w:r>
      <w:r>
        <w:rPr>
          <w:rFonts w:hint="eastAsia" w:ascii="宋体" w:hAnsi="宋体" w:eastAsia="宋体"/>
          <w:sz w:val="28"/>
          <w:szCs w:val="28"/>
        </w:rPr>
        <w:t>之日起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签订《资产转让合同》，并于《资产转让合同》生效之日起</w:t>
      </w:r>
      <w:r>
        <w:rPr>
          <w:rFonts w:hint="default"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个工作日内一次性付清全部转让价款。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 址：       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 话：     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392F"/>
    <w:rsid w:val="12656ED7"/>
    <w:rsid w:val="13632330"/>
    <w:rsid w:val="2AD07B04"/>
    <w:rsid w:val="50107D89"/>
    <w:rsid w:val="554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2020-08-09T02:22:00Z</dcterms:created>
  <dc:creator>你笑的太傻〆</dc:creator>
  <cp:lastModifiedBy>Administrator</cp:lastModifiedBy>
  <dcterms:modified xsi:type="dcterms:W3CDTF">2020-11-27T07:03:36Z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