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QY江铃汽车转让公告》（编号：WXBHGDZR20201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  <w:bookmarkStart w:id="0" w:name="_GoBack"/>
      <w:bookmarkEnd w:id="0"/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5、我方承诺：在挂牌公告规定的现场勘查时间内，对标的资产进行全面了解，包括标的车辆的状况、排放标准及过户、使用等相关政策，</w:t>
      </w:r>
      <w:r>
        <w:rPr>
          <w:rFonts w:hint="eastAsia" w:ascii="宋体" w:hAnsi="宋体" w:eastAsia="宋体"/>
          <w:sz w:val="28"/>
          <w:szCs w:val="28"/>
          <w:highlight w:val="none"/>
        </w:rPr>
        <w:t>一经递交受让申请即表明已完全了解与认可标的状况及相关约定，自愿接受转让标的的全部现状及瑕疵，并愿意承担一切责任与风险，成为受让方后，不得以不了解标的状况或资产质量瑕疵等为由，拒绝签订交易合同或拒付价款，否则视为违约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37C56AA"/>
    <w:rsid w:val="19383D63"/>
    <w:rsid w:val="1ABE3AAC"/>
    <w:rsid w:val="27F47F9E"/>
    <w:rsid w:val="29231010"/>
    <w:rsid w:val="3672300A"/>
    <w:rsid w:val="4AA63EEF"/>
    <w:rsid w:val="4B3A7275"/>
    <w:rsid w:val="54C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Administrator</cp:lastModifiedBy>
  <dcterms:modified xsi:type="dcterms:W3CDTF">2020-11-27T06:53:42Z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